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456CCC" w14:textId="2DB46218" w:rsidR="00494B27" w:rsidRDefault="05549DA1" w:rsidP="00703C67">
      <w:pPr>
        <w:pStyle w:val="CRCoverPage"/>
        <w:tabs>
          <w:tab w:val="right" w:pos="9360"/>
        </w:tabs>
        <w:spacing w:after="0" w:line="276" w:lineRule="auto"/>
        <w:rPr>
          <w:b/>
          <w:bCs/>
          <w:i/>
          <w:iCs/>
          <w:noProof/>
          <w:sz w:val="28"/>
          <w:szCs w:val="28"/>
        </w:rPr>
      </w:pPr>
      <w:r w:rsidRPr="18F6370E">
        <w:rPr>
          <w:b/>
          <w:bCs/>
          <w:noProof/>
          <w:sz w:val="24"/>
          <w:szCs w:val="24"/>
        </w:rPr>
        <w:t>3GPP TSG-RAN WG2 Meeting #</w:t>
      </w:r>
      <w:r w:rsidR="2C45BBB0" w:rsidRPr="18F6370E">
        <w:rPr>
          <w:b/>
          <w:bCs/>
          <w:noProof/>
          <w:sz w:val="24"/>
          <w:szCs w:val="24"/>
        </w:rPr>
        <w:t>1</w:t>
      </w:r>
      <w:r w:rsidR="00A014E4">
        <w:rPr>
          <w:b/>
          <w:bCs/>
          <w:noProof/>
          <w:sz w:val="24"/>
          <w:szCs w:val="24"/>
        </w:rPr>
        <w:t>2</w:t>
      </w:r>
      <w:r w:rsidR="00F00C69">
        <w:rPr>
          <w:b/>
          <w:bCs/>
          <w:noProof/>
          <w:sz w:val="24"/>
          <w:szCs w:val="24"/>
        </w:rPr>
        <w:t>1</w:t>
      </w:r>
      <w:r w:rsidR="009858E2">
        <w:rPr>
          <w:b/>
          <w:bCs/>
          <w:noProof/>
          <w:sz w:val="24"/>
          <w:szCs w:val="24"/>
        </w:rPr>
        <w:t>bis-e</w:t>
      </w:r>
      <w:r w:rsidRPr="18F6370E">
        <w:rPr>
          <w:b/>
          <w:bCs/>
          <w:i/>
          <w:iCs/>
          <w:noProof/>
          <w:sz w:val="24"/>
          <w:szCs w:val="24"/>
        </w:rPr>
        <w:t xml:space="preserve"> </w:t>
      </w:r>
      <w:r w:rsidR="00494B27">
        <w:tab/>
      </w:r>
      <w:r w:rsidR="008D3A40">
        <w:rPr>
          <w:b/>
          <w:bCs/>
          <w:noProof/>
          <w:sz w:val="28"/>
          <w:szCs w:val="28"/>
        </w:rPr>
        <w:t>R</w:t>
      </w:r>
      <w:r w:rsidRPr="18F6370E">
        <w:rPr>
          <w:b/>
          <w:bCs/>
          <w:noProof/>
          <w:sz w:val="28"/>
          <w:szCs w:val="28"/>
        </w:rPr>
        <w:t>2-</w:t>
      </w:r>
      <w:r w:rsidR="2C45BBB0" w:rsidRPr="18F6370E">
        <w:rPr>
          <w:b/>
          <w:bCs/>
          <w:noProof/>
          <w:sz w:val="28"/>
          <w:szCs w:val="28"/>
        </w:rPr>
        <w:t>2</w:t>
      </w:r>
      <w:r w:rsidR="00CE01D7" w:rsidRPr="00CE01D7">
        <w:rPr>
          <w:b/>
          <w:bCs/>
          <w:noProof/>
          <w:sz w:val="28"/>
          <w:szCs w:val="28"/>
        </w:rPr>
        <w:t>30</w:t>
      </w:r>
      <w:r w:rsidR="00FC5CAE">
        <w:rPr>
          <w:b/>
          <w:bCs/>
          <w:noProof/>
          <w:sz w:val="28"/>
          <w:szCs w:val="28"/>
        </w:rPr>
        <w:t>3058</w:t>
      </w:r>
    </w:p>
    <w:p w14:paraId="25229813" w14:textId="77777777" w:rsidR="002E6570" w:rsidRDefault="002E6570" w:rsidP="2E283DE6">
      <w:pPr>
        <w:pStyle w:val="CRCoverPage"/>
        <w:tabs>
          <w:tab w:val="right" w:pos="9360"/>
        </w:tabs>
        <w:spacing w:line="276" w:lineRule="auto"/>
        <w:outlineLvl w:val="0"/>
        <w:rPr>
          <w:b/>
          <w:bCs/>
          <w:sz w:val="24"/>
          <w:szCs w:val="24"/>
        </w:rPr>
      </w:pPr>
      <w:proofErr w:type="spellStart"/>
      <w:r>
        <w:rPr>
          <w:b/>
          <w:bCs/>
          <w:sz w:val="24"/>
          <w:szCs w:val="24"/>
        </w:rPr>
        <w:t>eMeeting</w:t>
      </w:r>
      <w:proofErr w:type="spellEnd"/>
      <w:r>
        <w:rPr>
          <w:b/>
          <w:bCs/>
          <w:sz w:val="24"/>
          <w:szCs w:val="24"/>
        </w:rPr>
        <w:t xml:space="preserve">, 17-26 </w:t>
      </w:r>
      <w:proofErr w:type="gramStart"/>
      <w:r>
        <w:rPr>
          <w:b/>
          <w:bCs/>
          <w:sz w:val="24"/>
          <w:szCs w:val="24"/>
        </w:rPr>
        <w:t>April,</w:t>
      </w:r>
      <w:proofErr w:type="gramEnd"/>
      <w:r>
        <w:rPr>
          <w:b/>
          <w:bCs/>
          <w:sz w:val="24"/>
          <w:szCs w:val="24"/>
        </w:rPr>
        <w:t xml:space="preserve"> 2023</w:t>
      </w:r>
    </w:p>
    <w:p w14:paraId="3A6B9717" w14:textId="6A0035F3" w:rsidR="00494B27" w:rsidRPr="001C5A9C" w:rsidRDefault="00F00C69" w:rsidP="2E283DE6">
      <w:pPr>
        <w:pStyle w:val="CRCoverPage"/>
        <w:tabs>
          <w:tab w:val="right" w:pos="9360"/>
        </w:tabs>
        <w:spacing w:line="276" w:lineRule="auto"/>
        <w:outlineLvl w:val="0"/>
        <w:rPr>
          <w:b/>
          <w:bCs/>
          <w:i/>
          <w:iCs/>
          <w:sz w:val="24"/>
          <w:szCs w:val="24"/>
        </w:rPr>
      </w:pPr>
      <w:r>
        <w:tab/>
      </w:r>
    </w:p>
    <w:p w14:paraId="5095F84C" w14:textId="61F64195" w:rsidR="00317899" w:rsidRPr="005D0F9B" w:rsidRDefault="4FBB219D" w:rsidP="00747CB4">
      <w:pPr>
        <w:tabs>
          <w:tab w:val="left" w:pos="1985"/>
        </w:tabs>
        <w:spacing w:line="276" w:lineRule="auto"/>
        <w:jc w:val="both"/>
        <w:rPr>
          <w:rFonts w:ascii="Arial" w:hAnsi="Arial"/>
          <w:sz w:val="24"/>
          <w:szCs w:val="24"/>
          <w:lang w:val="en-US"/>
        </w:rPr>
      </w:pPr>
      <w:r w:rsidRPr="18F6370E">
        <w:rPr>
          <w:rFonts w:ascii="Arial" w:hAnsi="Arial"/>
          <w:b/>
          <w:bCs/>
          <w:sz w:val="24"/>
          <w:szCs w:val="24"/>
          <w:lang w:val="en-US"/>
        </w:rPr>
        <w:t>Agenda item:</w:t>
      </w:r>
      <w:r w:rsidR="00317899">
        <w:tab/>
      </w:r>
      <w:bookmarkStart w:id="0" w:name="Source"/>
      <w:bookmarkEnd w:id="0"/>
      <w:r w:rsidR="009858E2">
        <w:rPr>
          <w:rFonts w:ascii="Arial" w:hAnsi="Arial"/>
          <w:sz w:val="24"/>
          <w:szCs w:val="24"/>
          <w:lang w:val="en-US"/>
        </w:rPr>
        <w:t>7</w:t>
      </w:r>
      <w:r w:rsidR="6934B75F" w:rsidRPr="18F6370E">
        <w:rPr>
          <w:rFonts w:ascii="Arial" w:hAnsi="Arial"/>
          <w:sz w:val="24"/>
          <w:szCs w:val="24"/>
          <w:lang w:val="en-US"/>
        </w:rPr>
        <w:t>.8.2</w:t>
      </w:r>
    </w:p>
    <w:p w14:paraId="16A2D1AC" w14:textId="04FF73DA" w:rsidR="18F6370E" w:rsidRDefault="18F6370E" w:rsidP="00747CB4">
      <w:pPr>
        <w:tabs>
          <w:tab w:val="left" w:pos="1985"/>
        </w:tabs>
        <w:spacing w:line="276" w:lineRule="auto"/>
        <w:jc w:val="both"/>
        <w:rPr>
          <w:rFonts w:ascii="Arial" w:hAnsi="Arial"/>
          <w:sz w:val="24"/>
          <w:szCs w:val="24"/>
          <w:lang w:val="en-US"/>
        </w:rPr>
      </w:pPr>
      <w:r w:rsidRPr="18F6370E">
        <w:rPr>
          <w:rFonts w:ascii="Arial" w:hAnsi="Arial"/>
          <w:b/>
          <w:bCs/>
          <w:sz w:val="24"/>
          <w:szCs w:val="24"/>
          <w:lang w:val="en-US"/>
        </w:rPr>
        <w:t>Work Item:</w:t>
      </w:r>
      <w:r>
        <w:tab/>
      </w:r>
      <w:r w:rsidRPr="18F6370E">
        <w:rPr>
          <w:rFonts w:ascii="Arial" w:hAnsi="Arial"/>
          <w:sz w:val="24"/>
          <w:szCs w:val="24"/>
          <w:lang w:val="en-US"/>
        </w:rPr>
        <w:t>NR_UAV-Core</w:t>
      </w:r>
    </w:p>
    <w:p w14:paraId="24635A9F" w14:textId="77777777" w:rsidR="00317899" w:rsidRPr="005D0F9B" w:rsidRDefault="00317899" w:rsidP="00747CB4">
      <w:pPr>
        <w:tabs>
          <w:tab w:val="left" w:pos="1985"/>
        </w:tabs>
        <w:spacing w:line="276" w:lineRule="auto"/>
        <w:jc w:val="both"/>
        <w:rPr>
          <w:rFonts w:ascii="Arial" w:hAnsi="Arial"/>
          <w:sz w:val="24"/>
          <w:lang w:val="en-US"/>
        </w:rPr>
      </w:pPr>
      <w:r w:rsidRPr="005D0F9B">
        <w:rPr>
          <w:rFonts w:ascii="Arial" w:hAnsi="Arial"/>
          <w:b/>
          <w:sz w:val="24"/>
          <w:lang w:val="en-US"/>
        </w:rPr>
        <w:t xml:space="preserve">Source: </w:t>
      </w:r>
      <w:r w:rsidRPr="005D0F9B">
        <w:rPr>
          <w:rFonts w:ascii="Arial" w:hAnsi="Arial"/>
          <w:b/>
          <w:sz w:val="24"/>
          <w:lang w:val="en-US"/>
        </w:rPr>
        <w:tab/>
      </w:r>
      <w:r w:rsidRPr="005D0F9B">
        <w:rPr>
          <w:rFonts w:ascii="Arial" w:hAnsi="Arial"/>
          <w:sz w:val="24"/>
          <w:lang w:val="en-US"/>
        </w:rPr>
        <w:t>Qualcomm Incorporated</w:t>
      </w:r>
    </w:p>
    <w:p w14:paraId="35152929" w14:textId="28D91626" w:rsidR="00A320E8" w:rsidRDefault="4FBB219D" w:rsidP="00747CB4">
      <w:pPr>
        <w:spacing w:line="276" w:lineRule="auto"/>
        <w:ind w:left="1988" w:hanging="1988"/>
        <w:rPr>
          <w:rFonts w:ascii="Arial" w:hAnsi="Arial"/>
          <w:sz w:val="24"/>
          <w:szCs w:val="24"/>
          <w:lang w:val="en-US"/>
        </w:rPr>
      </w:pPr>
      <w:r w:rsidRPr="18F6370E">
        <w:rPr>
          <w:rFonts w:ascii="Arial" w:hAnsi="Arial"/>
          <w:b/>
          <w:bCs/>
          <w:sz w:val="24"/>
          <w:szCs w:val="24"/>
          <w:lang w:val="en-US"/>
        </w:rPr>
        <w:t>Title:</w:t>
      </w:r>
      <w:r w:rsidRPr="18F6370E">
        <w:rPr>
          <w:rFonts w:ascii="Arial" w:hAnsi="Arial"/>
          <w:sz w:val="24"/>
          <w:szCs w:val="24"/>
          <w:lang w:val="en-US"/>
        </w:rPr>
        <w:t xml:space="preserve"> </w:t>
      </w:r>
      <w:r w:rsidR="00317899">
        <w:tab/>
      </w:r>
      <w:r w:rsidR="0C0031D0" w:rsidRPr="18F6370E">
        <w:rPr>
          <w:rFonts w:ascii="Arial" w:hAnsi="Arial"/>
          <w:sz w:val="24"/>
          <w:szCs w:val="24"/>
          <w:lang w:val="en-US"/>
        </w:rPr>
        <w:t>Measurement and reporting enhancements</w:t>
      </w:r>
    </w:p>
    <w:p w14:paraId="76B0159F" w14:textId="00C49744" w:rsidR="00317899" w:rsidRDefault="00317899" w:rsidP="00747CB4">
      <w:pPr>
        <w:spacing w:line="276" w:lineRule="auto"/>
        <w:ind w:left="1988" w:hanging="1988"/>
        <w:rPr>
          <w:rFonts w:ascii="Arial" w:hAnsi="Arial"/>
          <w:sz w:val="24"/>
          <w:lang w:val="en-US"/>
        </w:rPr>
      </w:pPr>
      <w:r w:rsidRPr="005D0F9B">
        <w:rPr>
          <w:rFonts w:ascii="Arial" w:hAnsi="Arial"/>
          <w:b/>
          <w:sz w:val="24"/>
          <w:lang w:val="en-US"/>
        </w:rPr>
        <w:t>Document for:</w:t>
      </w:r>
      <w:r w:rsidR="00AC37FB">
        <w:rPr>
          <w:rFonts w:ascii="Arial" w:hAnsi="Arial"/>
          <w:sz w:val="24"/>
          <w:lang w:val="en-US"/>
        </w:rPr>
        <w:t xml:space="preserve">     </w:t>
      </w:r>
      <w:bookmarkStart w:id="1" w:name="DocumentFor"/>
      <w:bookmarkEnd w:id="1"/>
      <w:r>
        <w:rPr>
          <w:rFonts w:ascii="Arial" w:hAnsi="Arial"/>
          <w:sz w:val="24"/>
          <w:lang w:val="en-US"/>
        </w:rPr>
        <w:t>Discussion/Decision</w:t>
      </w:r>
    </w:p>
    <w:p w14:paraId="10EBB4C4" w14:textId="77777777" w:rsidR="004E585F" w:rsidRPr="00E21680" w:rsidRDefault="004E585F" w:rsidP="00747CB4">
      <w:pPr>
        <w:spacing w:line="276" w:lineRule="auto"/>
        <w:ind w:left="1988" w:hanging="1988"/>
      </w:pPr>
    </w:p>
    <w:p w14:paraId="5C3A5CD6" w14:textId="66099049" w:rsidR="00410201" w:rsidRDefault="00317899" w:rsidP="00747CB4">
      <w:pPr>
        <w:pStyle w:val="Heading1"/>
        <w:spacing w:line="276" w:lineRule="auto"/>
      </w:pPr>
      <w:r>
        <w:t>Introduction</w:t>
      </w:r>
    </w:p>
    <w:p w14:paraId="23DD6521" w14:textId="77777777" w:rsidR="00F00C69" w:rsidRDefault="00175052" w:rsidP="00747CB4">
      <w:pPr>
        <w:spacing w:line="276" w:lineRule="auto"/>
        <w:jc w:val="both"/>
      </w:pPr>
      <w:r>
        <w:t>3GPP studied support of Aerial Vehicles during Rel-15 LTE and documented the extensive performance evaluation results in TR 36.777 [2].</w:t>
      </w:r>
      <w:r w:rsidR="002D71D6">
        <w:t xml:space="preserve"> Normative work was also finished in Rel-15 for LTE</w:t>
      </w:r>
      <w:r w:rsidR="0057632B">
        <w:t>, where several</w:t>
      </w:r>
      <w:r w:rsidR="004857A7">
        <w:t xml:space="preserve"> enhancements </w:t>
      </w:r>
      <w:r w:rsidR="0057632B">
        <w:t xml:space="preserve">were added for measurement and reporting taking UAV characteristics into account. </w:t>
      </w:r>
    </w:p>
    <w:p w14:paraId="46BDCA97" w14:textId="534D4199" w:rsidR="003A17AE" w:rsidRDefault="00F00C69" w:rsidP="00747CB4">
      <w:pPr>
        <w:spacing w:line="276" w:lineRule="auto"/>
        <w:jc w:val="both"/>
      </w:pPr>
      <w:r>
        <w:t>One of t</w:t>
      </w:r>
      <w:r w:rsidR="004C56C6">
        <w:t>he objective</w:t>
      </w:r>
      <w:r>
        <w:t xml:space="preserve">s in </w:t>
      </w:r>
      <w:r w:rsidR="0037504F">
        <w:t>the Rel-18</w:t>
      </w:r>
      <w:r>
        <w:t xml:space="preserve"> WI</w:t>
      </w:r>
      <w:r w:rsidR="0037504F">
        <w:t xml:space="preserve"> on UAV</w:t>
      </w:r>
      <w:r w:rsidR="004C56C6">
        <w:t xml:space="preserve"> is intended to adapt the LTE solutions to NR while also developing NR-specific enhancements if needed.</w:t>
      </w:r>
      <w:r w:rsidR="00625491">
        <w:t xml:space="preserve"> </w:t>
      </w:r>
      <w:r w:rsidR="005B5005" w:rsidRPr="008A795B">
        <w:t xml:space="preserve">In this contribution, we </w:t>
      </w:r>
      <w:r w:rsidR="009A36AA">
        <w:t>discuss</w:t>
      </w:r>
      <w:r w:rsidR="00625491">
        <w:t xml:space="preserve"> some</w:t>
      </w:r>
      <w:r w:rsidR="009A36AA">
        <w:t xml:space="preserve"> </w:t>
      </w:r>
      <w:r w:rsidR="00625491">
        <w:t>remaining issues on the</w:t>
      </w:r>
      <w:r w:rsidR="006B5E98">
        <w:t xml:space="preserve"> </w:t>
      </w:r>
      <w:r w:rsidR="00353341">
        <w:t>measurement and reporting</w:t>
      </w:r>
      <w:r w:rsidR="00625491">
        <w:t xml:space="preserve"> aspects</w:t>
      </w:r>
      <w:r w:rsidR="006B5E98">
        <w:t>.</w:t>
      </w:r>
    </w:p>
    <w:p w14:paraId="2B9941F4" w14:textId="77777777" w:rsidR="00111464" w:rsidRDefault="00111464" w:rsidP="00111464"/>
    <w:p w14:paraId="2645D6F9" w14:textId="35851069" w:rsidR="00775A18" w:rsidRPr="00C7066D" w:rsidRDefault="00775A18" w:rsidP="00775A18">
      <w:pPr>
        <w:pStyle w:val="Heading1"/>
        <w:spacing w:line="276" w:lineRule="auto"/>
      </w:pPr>
      <w:r w:rsidRPr="001D398F">
        <w:t xml:space="preserve">Reporting of height, </w:t>
      </w:r>
      <w:r w:rsidR="0067313E" w:rsidRPr="001D398F">
        <w:t>location,</w:t>
      </w:r>
      <w:r w:rsidRPr="001D398F">
        <w:t xml:space="preserve"> and </w:t>
      </w:r>
      <w:r w:rsidRPr="00C7066D">
        <w:t>velocity</w:t>
      </w:r>
    </w:p>
    <w:p w14:paraId="73CCC368" w14:textId="13AD1A21" w:rsidR="00E72C5D" w:rsidRDefault="00775A18" w:rsidP="00775A18">
      <w:pPr>
        <w:pStyle w:val="B-Body"/>
        <w:spacing w:line="276" w:lineRule="auto"/>
        <w:ind w:left="0"/>
        <w:jc w:val="both"/>
        <w:rPr>
          <w:sz w:val="20"/>
        </w:rPr>
      </w:pPr>
      <w:r>
        <w:rPr>
          <w:sz w:val="20"/>
        </w:rPr>
        <w:t>RAN2#1</w:t>
      </w:r>
      <w:r w:rsidR="0005708F">
        <w:rPr>
          <w:sz w:val="20"/>
        </w:rPr>
        <w:t>21</w:t>
      </w:r>
      <w:r>
        <w:rPr>
          <w:sz w:val="20"/>
        </w:rPr>
        <w:t xml:space="preserve"> agreed </w:t>
      </w:r>
      <w:r w:rsidR="00E72C5D">
        <w:rPr>
          <w:sz w:val="20"/>
        </w:rPr>
        <w:t>the following:</w:t>
      </w:r>
    </w:p>
    <w:p w14:paraId="31442A26" w14:textId="77777777" w:rsidR="0005708F" w:rsidRPr="0005708F" w:rsidRDefault="0005708F" w:rsidP="0005708F">
      <w:pPr>
        <w:numPr>
          <w:ilvl w:val="0"/>
          <w:numId w:val="38"/>
        </w:numPr>
        <w:overflowPunct/>
        <w:autoSpaceDE/>
        <w:autoSpaceDN/>
        <w:adjustRightInd/>
        <w:spacing w:after="0"/>
        <w:textAlignment w:val="center"/>
        <w:rPr>
          <w:rFonts w:ascii="Arial" w:hAnsi="Arial" w:cs="Arial"/>
        </w:rPr>
      </w:pPr>
      <w:r w:rsidRPr="0005708F">
        <w:rPr>
          <w:rFonts w:ascii="Arial" w:hAnsi="Arial" w:cs="Arial"/>
        </w:rPr>
        <w:t>When event H1 or H2 triggers, the content of the measurement report is configurable by the network (</w:t>
      </w:r>
      <w:proofErr w:type="gramStart"/>
      <w:r w:rsidRPr="0005708F">
        <w:rPr>
          <w:rFonts w:ascii="Arial" w:hAnsi="Arial" w:cs="Arial"/>
        </w:rPr>
        <w:t>i.e.</w:t>
      </w:r>
      <w:proofErr w:type="gramEnd"/>
      <w:r w:rsidRPr="0005708F">
        <w:rPr>
          <w:rFonts w:ascii="Arial" w:hAnsi="Arial" w:cs="Arial"/>
        </w:rPr>
        <w:t xml:space="preserve"> it can contain UAV UEs height, location information and/or RSRP/RSRQ measurement results). </w:t>
      </w:r>
      <w:r w:rsidRPr="0005708F">
        <w:rPr>
          <w:rFonts w:ascii="Arial" w:hAnsi="Arial" w:cs="Arial"/>
          <w:highlight w:val="yellow"/>
        </w:rPr>
        <w:t>FFS</w:t>
      </w:r>
      <w:r w:rsidRPr="0005708F">
        <w:rPr>
          <w:rFonts w:ascii="Arial" w:hAnsi="Arial" w:cs="Arial"/>
        </w:rPr>
        <w:t xml:space="preserve"> whether UAV UE’s height is mandatorily </w:t>
      </w:r>
      <w:proofErr w:type="gramStart"/>
      <w:r w:rsidRPr="0005708F">
        <w:rPr>
          <w:rFonts w:ascii="Arial" w:hAnsi="Arial" w:cs="Arial"/>
        </w:rPr>
        <w:t>reported</w:t>
      </w:r>
      <w:proofErr w:type="gramEnd"/>
      <w:r w:rsidRPr="0005708F">
        <w:rPr>
          <w:rFonts w:ascii="Arial" w:hAnsi="Arial" w:cs="Arial"/>
        </w:rPr>
        <w:t xml:space="preserve"> and which parameter/IE is used for height reporting. </w:t>
      </w:r>
    </w:p>
    <w:p w14:paraId="713325B4" w14:textId="5092696D" w:rsidR="00044858" w:rsidRDefault="00044858" w:rsidP="00044858">
      <w:pPr>
        <w:pStyle w:val="B-Body"/>
        <w:spacing w:line="276" w:lineRule="auto"/>
        <w:ind w:left="0"/>
        <w:jc w:val="both"/>
        <w:rPr>
          <w:sz w:val="20"/>
        </w:rPr>
      </w:pPr>
      <w:r w:rsidRPr="00044858">
        <w:rPr>
          <w:sz w:val="20"/>
        </w:rPr>
        <w:t>In the following, we go through the open items from this agreement.</w:t>
      </w:r>
    </w:p>
    <w:p w14:paraId="58B9D35C" w14:textId="77777777" w:rsidR="00044858" w:rsidRPr="00B31A5C" w:rsidRDefault="00044858" w:rsidP="00044858">
      <w:pPr>
        <w:pStyle w:val="Heading2"/>
        <w:spacing w:line="276" w:lineRule="auto"/>
        <w:rPr>
          <w:i w:val="0"/>
        </w:rPr>
      </w:pPr>
      <w:r w:rsidRPr="00B31A5C">
        <w:rPr>
          <w:i w:val="0"/>
        </w:rPr>
        <w:t xml:space="preserve">Standalone reporting of height, location, velocity </w:t>
      </w:r>
    </w:p>
    <w:p w14:paraId="6BEE5965" w14:textId="77777777" w:rsidR="00044858" w:rsidRDefault="00044858" w:rsidP="00044858">
      <w:pPr>
        <w:pStyle w:val="B-Body"/>
        <w:spacing w:line="276" w:lineRule="auto"/>
        <w:ind w:left="0"/>
        <w:jc w:val="both"/>
        <w:rPr>
          <w:sz w:val="20"/>
        </w:rPr>
      </w:pPr>
      <w:r>
        <w:rPr>
          <w:sz w:val="20"/>
        </w:rPr>
        <w:t xml:space="preserve">Note that while (indefinite) periodic reporting for height reporting configuration is not supported in LTE, once an event is triggered, multiple (periodic) reports based on that trigger (as configured by </w:t>
      </w:r>
      <w:proofErr w:type="spellStart"/>
      <w:r w:rsidRPr="00DB23A5">
        <w:rPr>
          <w:i/>
          <w:iCs/>
          <w:sz w:val="20"/>
        </w:rPr>
        <w:t>reportAmount</w:t>
      </w:r>
      <w:proofErr w:type="spellEnd"/>
      <w:r>
        <w:rPr>
          <w:sz w:val="20"/>
        </w:rPr>
        <w:t xml:space="preserve"> &gt;1 and corresponding </w:t>
      </w:r>
      <w:proofErr w:type="spellStart"/>
      <w:r w:rsidRPr="00DB23A5">
        <w:rPr>
          <w:i/>
          <w:iCs/>
          <w:sz w:val="20"/>
        </w:rPr>
        <w:t>reportInterval</w:t>
      </w:r>
      <w:proofErr w:type="spellEnd"/>
      <w:r>
        <w:rPr>
          <w:sz w:val="20"/>
        </w:rPr>
        <w:t xml:space="preserve">) are possible. </w:t>
      </w:r>
    </w:p>
    <w:p w14:paraId="3B4CE065" w14:textId="36012399" w:rsidR="00044858" w:rsidRDefault="00044858" w:rsidP="00044858">
      <w:pPr>
        <w:pStyle w:val="B-Body"/>
        <w:spacing w:line="276" w:lineRule="auto"/>
        <w:ind w:left="0"/>
        <w:jc w:val="both"/>
        <w:rPr>
          <w:sz w:val="20"/>
        </w:rPr>
      </w:pPr>
      <w:r>
        <w:rPr>
          <w:sz w:val="20"/>
        </w:rPr>
        <w:t>However, height measurement alone cannot be sent in LTE without including it with other radio measurements. Similarly, UAV’s location and velocity measurements cannot be sent alone in LTE without including it with other radio measurements.</w:t>
      </w:r>
    </w:p>
    <w:p w14:paraId="0F494FDF" w14:textId="77777777" w:rsidR="00044858" w:rsidRDefault="00044858" w:rsidP="00044858">
      <w:pPr>
        <w:pStyle w:val="Observation"/>
      </w:pPr>
      <w:bookmarkStart w:id="2" w:name="_Toc110516155"/>
      <w:bookmarkStart w:id="3" w:name="_Toc110532034"/>
      <w:bookmarkStart w:id="4" w:name="_Toc110532539"/>
      <w:bookmarkStart w:id="5" w:name="_Toc110954666"/>
      <w:bookmarkStart w:id="6" w:name="_Toc110970722"/>
      <w:bookmarkStart w:id="7" w:name="_Toc110972907"/>
      <w:bookmarkStart w:id="8" w:name="_Toc115276558"/>
      <w:bookmarkStart w:id="9" w:name="_Toc115276577"/>
      <w:bookmarkStart w:id="10" w:name="_Toc115276726"/>
      <w:bookmarkStart w:id="11" w:name="_Toc115338449"/>
      <w:bookmarkStart w:id="12" w:name="_Toc115376647"/>
      <w:bookmarkStart w:id="13" w:name="_Toc115376829"/>
      <w:bookmarkStart w:id="14" w:name="_Toc118304727"/>
      <w:bookmarkStart w:id="15" w:name="_Toc118304772"/>
      <w:bookmarkStart w:id="16" w:name="_Toc118316909"/>
      <w:bookmarkStart w:id="17" w:name="_Toc118317299"/>
      <w:bookmarkStart w:id="18" w:name="_Toc118384893"/>
      <w:bookmarkStart w:id="19" w:name="_Toc118385278"/>
      <w:bookmarkStart w:id="20" w:name="_Toc131668783"/>
      <w:bookmarkStart w:id="21" w:name="_Hlk127363053"/>
      <w:bookmarkStart w:id="22" w:name="_Toc131717538"/>
      <w:r>
        <w:t>According to LTE procedure for H1/H2 triggered measurement reporting, height, location and/or velocity measurement reports cannot be sent alone without being included along with other radio measurements.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2"/>
    </w:p>
    <w:bookmarkEnd w:id="21"/>
    <w:p w14:paraId="0A89D4F0" w14:textId="77777777" w:rsidR="00044858" w:rsidRDefault="00044858" w:rsidP="00044858">
      <w:pPr>
        <w:spacing w:line="276" w:lineRule="auto"/>
      </w:pPr>
      <w:r>
        <w:t>In some cases, the network may benefit from the ability to configure height, location and/or velocity report alone (</w:t>
      </w:r>
      <w:proofErr w:type="gramStart"/>
      <w:r>
        <w:t>e.g.</w:t>
      </w:r>
      <w:proofErr w:type="gramEnd"/>
      <w:r>
        <w:t xml:space="preserve"> if a large UL grant could not be provided to fit the full RRM report).  </w:t>
      </w:r>
    </w:p>
    <w:p w14:paraId="64BAB422" w14:textId="77777777" w:rsidR="00044858" w:rsidRDefault="00044858" w:rsidP="00044858">
      <w:pPr>
        <w:pStyle w:val="Observation"/>
      </w:pPr>
      <w:r>
        <w:lastRenderedPageBreak/>
        <w:t xml:space="preserve">  </w:t>
      </w:r>
      <w:bookmarkStart w:id="23" w:name="_Toc110972908"/>
      <w:bookmarkStart w:id="24" w:name="_Toc115276559"/>
      <w:bookmarkStart w:id="25" w:name="_Toc115276578"/>
      <w:bookmarkStart w:id="26" w:name="_Toc115276727"/>
      <w:bookmarkStart w:id="27" w:name="_Toc115338450"/>
      <w:bookmarkStart w:id="28" w:name="_Toc115376648"/>
      <w:bookmarkStart w:id="29" w:name="_Toc115376830"/>
      <w:bookmarkStart w:id="30" w:name="_Toc118304728"/>
      <w:bookmarkStart w:id="31" w:name="_Toc118304773"/>
      <w:bookmarkStart w:id="32" w:name="_Toc118316910"/>
      <w:bookmarkStart w:id="33" w:name="_Toc118317300"/>
      <w:bookmarkStart w:id="34" w:name="_Toc118384894"/>
      <w:bookmarkStart w:id="35" w:name="_Toc118385279"/>
      <w:bookmarkStart w:id="36" w:name="_Toc131668784"/>
      <w:bookmarkStart w:id="37" w:name="_Toc131717539"/>
      <w:r>
        <w:t>For some use cases, reporting height, location and/or velocity without accompanying RRM report is desirable.</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r>
        <w:t xml:space="preserve"> </w:t>
      </w:r>
    </w:p>
    <w:p w14:paraId="699D57FD" w14:textId="77777777" w:rsidR="00044858" w:rsidRDefault="00044858" w:rsidP="00044858">
      <w:pPr>
        <w:spacing w:line="276" w:lineRule="auto"/>
      </w:pPr>
      <w:r>
        <w:t xml:space="preserve">Therefore, reporting of height, location or velocity alone should be supported for NR UAVs. This is also in-line with the RAN2#121 agreement: </w:t>
      </w:r>
    </w:p>
    <w:p w14:paraId="5445645E" w14:textId="77777777" w:rsidR="00044858" w:rsidRPr="00D802A0" w:rsidRDefault="00044858" w:rsidP="00044858">
      <w:pPr>
        <w:spacing w:line="276" w:lineRule="auto"/>
        <w:ind w:left="360"/>
        <w:rPr>
          <w:i/>
          <w:iCs/>
        </w:rPr>
      </w:pPr>
      <w:r w:rsidRPr="0005708F">
        <w:rPr>
          <w:rFonts w:ascii="Arial" w:hAnsi="Arial" w:cs="Arial"/>
          <w:i/>
          <w:iCs/>
        </w:rPr>
        <w:t>When event H1 or H2 triggers, the content of the measurement report is configurable by the network (</w:t>
      </w:r>
      <w:proofErr w:type="gramStart"/>
      <w:r w:rsidRPr="0005708F">
        <w:rPr>
          <w:rFonts w:ascii="Arial" w:hAnsi="Arial" w:cs="Arial"/>
          <w:i/>
          <w:iCs/>
        </w:rPr>
        <w:t>i.e.</w:t>
      </w:r>
      <w:proofErr w:type="gramEnd"/>
      <w:r w:rsidRPr="0005708F">
        <w:rPr>
          <w:rFonts w:ascii="Arial" w:hAnsi="Arial" w:cs="Arial"/>
          <w:i/>
          <w:iCs/>
        </w:rPr>
        <w:t xml:space="preserve"> it can contain UAV UEs height, location information </w:t>
      </w:r>
      <w:r w:rsidRPr="0005708F">
        <w:rPr>
          <w:rFonts w:ascii="Arial" w:hAnsi="Arial" w:cs="Arial"/>
          <w:i/>
          <w:iCs/>
          <w:highlight w:val="yellow"/>
        </w:rPr>
        <w:t>and/or</w:t>
      </w:r>
      <w:r w:rsidRPr="0005708F">
        <w:rPr>
          <w:rFonts w:ascii="Arial" w:hAnsi="Arial" w:cs="Arial"/>
          <w:i/>
          <w:iCs/>
        </w:rPr>
        <w:t xml:space="preserve"> RSRP/RSRQ measurement results)</w:t>
      </w:r>
    </w:p>
    <w:p w14:paraId="052853BA" w14:textId="77777777" w:rsidR="00044858" w:rsidRDefault="00044858" w:rsidP="00044858">
      <w:pPr>
        <w:pStyle w:val="Proposal"/>
        <w:spacing w:line="276" w:lineRule="auto"/>
        <w:ind w:left="0" w:firstLine="0"/>
      </w:pPr>
      <w:bookmarkStart w:id="38" w:name="_Toc110506067"/>
      <w:bookmarkStart w:id="39" w:name="_Toc110516160"/>
      <w:bookmarkStart w:id="40" w:name="_Toc110532040"/>
      <w:bookmarkStart w:id="41" w:name="_Toc110532548"/>
      <w:bookmarkStart w:id="42" w:name="_Toc110954673"/>
      <w:bookmarkStart w:id="43" w:name="_Toc110970729"/>
      <w:bookmarkStart w:id="44" w:name="_Toc110972915"/>
      <w:bookmarkStart w:id="45" w:name="_Toc115276630"/>
      <w:bookmarkStart w:id="46" w:name="_Toc115276734"/>
      <w:bookmarkStart w:id="47" w:name="_Toc115338440"/>
      <w:bookmarkStart w:id="48" w:name="_Toc115376659"/>
      <w:bookmarkStart w:id="49" w:name="_Toc118304811"/>
      <w:bookmarkStart w:id="50" w:name="_Toc118316919"/>
      <w:bookmarkStart w:id="51" w:name="_Toc118317309"/>
      <w:bookmarkStart w:id="52" w:name="_Toc118384903"/>
      <w:bookmarkStart w:id="53" w:name="_Toc118385288"/>
      <w:bookmarkStart w:id="54" w:name="_Toc131668788"/>
      <w:bookmarkStart w:id="55" w:name="_Toc131717543"/>
      <w:r>
        <w:t>UE height, location and/or velocity reporting without being accompanied by other RRM report is supported.</w:t>
      </w:r>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p w14:paraId="7720B76C" w14:textId="418B3BFE" w:rsidR="00044858" w:rsidRPr="00A17AAF" w:rsidRDefault="00A17AAF" w:rsidP="00A17AAF">
      <w:pPr>
        <w:pStyle w:val="Heading2"/>
        <w:spacing w:line="276" w:lineRule="auto"/>
        <w:rPr>
          <w:i w:val="0"/>
        </w:rPr>
      </w:pPr>
      <w:proofErr w:type="spellStart"/>
      <w:r w:rsidRPr="00A17AAF">
        <w:rPr>
          <w:i w:val="0"/>
        </w:rPr>
        <w:t>FFSes</w:t>
      </w:r>
      <w:proofErr w:type="spellEnd"/>
      <w:r w:rsidRPr="00A17AAF">
        <w:rPr>
          <w:i w:val="0"/>
        </w:rPr>
        <w:t xml:space="preserve"> on UE height reporting </w:t>
      </w:r>
    </w:p>
    <w:p w14:paraId="69350CB2" w14:textId="680A119A" w:rsidR="00A17AAF" w:rsidRPr="001363FD" w:rsidRDefault="00A17AAF" w:rsidP="00A17AAF">
      <w:pPr>
        <w:pStyle w:val="Heading3"/>
      </w:pPr>
      <w:bookmarkStart w:id="56" w:name="_Hlk131666450"/>
      <w:r>
        <w:t xml:space="preserve">Optional/Mandatory UE </w:t>
      </w:r>
      <w:r w:rsidRPr="001363FD">
        <w:t>height</w:t>
      </w:r>
      <w:r>
        <w:t xml:space="preserve"> reporting</w:t>
      </w:r>
    </w:p>
    <w:p w14:paraId="49875D96" w14:textId="287C6717" w:rsidR="005E02DC" w:rsidRDefault="005E02DC" w:rsidP="005E02DC">
      <w:pPr>
        <w:pStyle w:val="B-Body"/>
        <w:spacing w:line="276" w:lineRule="auto"/>
        <w:ind w:left="0"/>
        <w:jc w:val="both"/>
        <w:rPr>
          <w:sz w:val="20"/>
        </w:rPr>
      </w:pPr>
      <w:r>
        <w:rPr>
          <w:sz w:val="20"/>
        </w:rPr>
        <w:t xml:space="preserve">In LTE (Rel-15), the UE height reporting was based on a RRC field </w:t>
      </w:r>
      <w:proofErr w:type="spellStart"/>
      <w:r w:rsidRPr="00FE5DA4">
        <w:rPr>
          <w:i/>
          <w:iCs/>
          <w:sz w:val="20"/>
        </w:rPr>
        <w:t>heightUE</w:t>
      </w:r>
      <w:proofErr w:type="spellEnd"/>
      <w:r>
        <w:rPr>
          <w:sz w:val="20"/>
        </w:rPr>
        <w:t xml:space="preserve"> which the UE includes along with other measurement reports when </w:t>
      </w:r>
      <w:r w:rsidRPr="0067313E">
        <w:rPr>
          <w:i/>
          <w:iCs/>
          <w:sz w:val="20"/>
        </w:rPr>
        <w:t>eventH1</w:t>
      </w:r>
      <w:r>
        <w:rPr>
          <w:sz w:val="20"/>
        </w:rPr>
        <w:t xml:space="preserve"> or </w:t>
      </w:r>
      <w:r w:rsidRPr="0067313E">
        <w:rPr>
          <w:i/>
          <w:iCs/>
          <w:sz w:val="20"/>
        </w:rPr>
        <w:t>eventH2</w:t>
      </w:r>
      <w:r>
        <w:rPr>
          <w:sz w:val="20"/>
        </w:rPr>
        <w:t xml:space="preserve"> is configured and triggered.</w:t>
      </w:r>
    </w:p>
    <w:p w14:paraId="691E2605" w14:textId="77777777" w:rsidR="005E02DC" w:rsidRDefault="005E02DC" w:rsidP="005E02DC">
      <w:pPr>
        <w:pStyle w:val="B-Body"/>
        <w:spacing w:line="276" w:lineRule="auto"/>
        <w:ind w:left="0"/>
        <w:jc w:val="both"/>
        <w:rPr>
          <w:sz w:val="20"/>
        </w:rPr>
      </w:pPr>
      <w:r>
        <w:rPr>
          <w:sz w:val="20"/>
        </w:rPr>
        <w:t>From TS 36.331, section 5.5.5.1</w:t>
      </w:r>
    </w:p>
    <w:tbl>
      <w:tblPr>
        <w:tblStyle w:val="TableGrid"/>
        <w:tblW w:w="0" w:type="auto"/>
        <w:tblLook w:val="04A0" w:firstRow="1" w:lastRow="0" w:firstColumn="1" w:lastColumn="0" w:noHBand="0" w:noVBand="1"/>
      </w:tblPr>
      <w:tblGrid>
        <w:gridCol w:w="9350"/>
      </w:tblGrid>
      <w:tr w:rsidR="005E02DC" w14:paraId="0F102B76" w14:textId="77777777" w:rsidTr="00E653BC">
        <w:tc>
          <w:tcPr>
            <w:tcW w:w="9350" w:type="dxa"/>
          </w:tcPr>
          <w:p w14:paraId="44A5888D" w14:textId="77777777" w:rsidR="005E02DC" w:rsidRPr="00061D3C" w:rsidRDefault="005E02DC" w:rsidP="00E653BC">
            <w:pPr>
              <w:overflowPunct/>
              <w:autoSpaceDE/>
              <w:autoSpaceDN/>
              <w:adjustRightInd/>
              <w:spacing w:line="276" w:lineRule="auto"/>
              <w:textAlignment w:val="auto"/>
              <w:rPr>
                <w:color w:val="000000"/>
                <w:lang w:val="en-US"/>
              </w:rPr>
            </w:pPr>
            <w:r w:rsidRPr="00061D3C">
              <w:rPr>
                <w:color w:val="000000"/>
              </w:rPr>
              <w:t>For the </w:t>
            </w:r>
            <w:proofErr w:type="spellStart"/>
            <w:r w:rsidRPr="00061D3C">
              <w:rPr>
                <w:i/>
                <w:iCs/>
                <w:color w:val="000000"/>
              </w:rPr>
              <w:t>measId</w:t>
            </w:r>
            <w:proofErr w:type="spellEnd"/>
            <w:r w:rsidRPr="00061D3C">
              <w:rPr>
                <w:color w:val="000000"/>
              </w:rPr>
              <w:t> for which the measurement reporting procedure was triggered, the UE shall set the </w:t>
            </w:r>
            <w:proofErr w:type="spellStart"/>
            <w:r w:rsidRPr="00061D3C">
              <w:rPr>
                <w:i/>
                <w:iCs/>
                <w:color w:val="000000"/>
              </w:rPr>
              <w:t>measResults</w:t>
            </w:r>
            <w:proofErr w:type="spellEnd"/>
            <w:r w:rsidRPr="00061D3C">
              <w:rPr>
                <w:color w:val="000000"/>
              </w:rPr>
              <w:t> within the </w:t>
            </w:r>
            <w:proofErr w:type="spellStart"/>
            <w:r w:rsidRPr="00061D3C">
              <w:rPr>
                <w:i/>
                <w:iCs/>
                <w:color w:val="000000"/>
              </w:rPr>
              <w:t>MeasurementReport</w:t>
            </w:r>
            <w:proofErr w:type="spellEnd"/>
            <w:r w:rsidRPr="00061D3C">
              <w:rPr>
                <w:color w:val="000000"/>
              </w:rPr>
              <w:t> message as follows:</w:t>
            </w:r>
          </w:p>
          <w:p w14:paraId="1D7450EE" w14:textId="77777777" w:rsidR="005E02DC" w:rsidRPr="00061D3C" w:rsidRDefault="005E02DC" w:rsidP="00E653BC">
            <w:pPr>
              <w:overflowPunct/>
              <w:autoSpaceDE/>
              <w:autoSpaceDN/>
              <w:adjustRightInd/>
              <w:spacing w:line="276" w:lineRule="auto"/>
              <w:ind w:left="568" w:hanging="284"/>
              <w:textAlignment w:val="auto"/>
              <w:rPr>
                <w:color w:val="000000"/>
                <w:lang w:val="en-US"/>
              </w:rPr>
            </w:pPr>
            <w:r w:rsidRPr="00061D3C">
              <w:rPr>
                <w:color w:val="000000"/>
              </w:rPr>
              <w:t>1&gt;  set the </w:t>
            </w:r>
            <w:proofErr w:type="spellStart"/>
            <w:r w:rsidRPr="00061D3C">
              <w:rPr>
                <w:i/>
                <w:iCs/>
                <w:color w:val="000000"/>
              </w:rPr>
              <w:t>measId</w:t>
            </w:r>
            <w:proofErr w:type="spellEnd"/>
            <w:r w:rsidRPr="00061D3C">
              <w:rPr>
                <w:color w:val="000000"/>
              </w:rPr>
              <w:t xml:space="preserve"> to the measurement identity that triggered the measurement </w:t>
            </w:r>
            <w:proofErr w:type="gramStart"/>
            <w:r w:rsidRPr="00061D3C">
              <w:rPr>
                <w:color w:val="000000"/>
              </w:rPr>
              <w:t>reporting;</w:t>
            </w:r>
            <w:proofErr w:type="gramEnd"/>
          </w:p>
          <w:p w14:paraId="12518DC9" w14:textId="77777777" w:rsidR="005E02DC" w:rsidRDefault="005E02DC" w:rsidP="00E653BC">
            <w:pPr>
              <w:pStyle w:val="B-Body"/>
              <w:spacing w:line="276" w:lineRule="auto"/>
              <w:ind w:left="0"/>
              <w:jc w:val="both"/>
              <w:rPr>
                <w:sz w:val="20"/>
              </w:rPr>
            </w:pPr>
            <w:r>
              <w:rPr>
                <w:sz w:val="20"/>
              </w:rPr>
              <w:t>…</w:t>
            </w:r>
          </w:p>
          <w:p w14:paraId="5DB90AE5" w14:textId="77777777" w:rsidR="005E02DC" w:rsidRDefault="005E02DC" w:rsidP="00E653BC">
            <w:pPr>
              <w:pStyle w:val="b10"/>
              <w:spacing w:before="0" w:beforeAutospacing="0" w:after="180" w:afterAutospacing="0" w:line="276" w:lineRule="auto"/>
              <w:ind w:left="568" w:hanging="284"/>
              <w:rPr>
                <w:color w:val="000000"/>
                <w:sz w:val="20"/>
                <w:szCs w:val="20"/>
              </w:rPr>
            </w:pPr>
            <w:r>
              <w:rPr>
                <w:color w:val="000000"/>
                <w:sz w:val="20"/>
                <w:szCs w:val="20"/>
                <w:lang w:val="en-GB"/>
              </w:rPr>
              <w:t>1&gt;  if the </w:t>
            </w:r>
            <w:proofErr w:type="spellStart"/>
            <w:r>
              <w:rPr>
                <w:i/>
                <w:iCs/>
                <w:color w:val="000000"/>
                <w:sz w:val="20"/>
                <w:szCs w:val="20"/>
                <w:lang w:val="en-GB"/>
              </w:rPr>
              <w:t>triggerType</w:t>
            </w:r>
            <w:proofErr w:type="spellEnd"/>
            <w:r>
              <w:rPr>
                <w:color w:val="000000"/>
                <w:sz w:val="20"/>
                <w:szCs w:val="20"/>
                <w:lang w:val="en-GB"/>
              </w:rPr>
              <w:t> is set to </w:t>
            </w:r>
            <w:r>
              <w:rPr>
                <w:i/>
                <w:iCs/>
                <w:color w:val="000000"/>
                <w:sz w:val="20"/>
                <w:szCs w:val="20"/>
                <w:lang w:val="en-GB"/>
              </w:rPr>
              <w:t>event</w:t>
            </w:r>
            <w:r>
              <w:rPr>
                <w:color w:val="000000"/>
                <w:sz w:val="20"/>
                <w:szCs w:val="20"/>
                <w:lang w:val="en-GB"/>
              </w:rPr>
              <w:t>; and if </w:t>
            </w:r>
            <w:proofErr w:type="spellStart"/>
            <w:r>
              <w:rPr>
                <w:i/>
                <w:iCs/>
                <w:color w:val="000000"/>
                <w:sz w:val="20"/>
                <w:szCs w:val="20"/>
                <w:lang w:val="en-GB"/>
              </w:rPr>
              <w:t>eventId</w:t>
            </w:r>
            <w:proofErr w:type="spellEnd"/>
            <w:r>
              <w:rPr>
                <w:color w:val="000000"/>
                <w:sz w:val="20"/>
                <w:szCs w:val="20"/>
                <w:lang w:val="en-GB"/>
              </w:rPr>
              <w:t> is set to </w:t>
            </w:r>
            <w:r>
              <w:rPr>
                <w:i/>
                <w:iCs/>
                <w:color w:val="000000"/>
                <w:sz w:val="20"/>
                <w:szCs w:val="20"/>
                <w:lang w:val="en-GB"/>
              </w:rPr>
              <w:t>eventH1</w:t>
            </w:r>
            <w:r>
              <w:rPr>
                <w:color w:val="000000"/>
                <w:sz w:val="20"/>
                <w:szCs w:val="20"/>
                <w:lang w:val="en-GB"/>
              </w:rPr>
              <w:t> or </w:t>
            </w:r>
            <w:r>
              <w:rPr>
                <w:i/>
                <w:iCs/>
                <w:color w:val="000000"/>
                <w:sz w:val="20"/>
                <w:szCs w:val="20"/>
                <w:lang w:val="en-GB"/>
              </w:rPr>
              <w:t>eventH2</w:t>
            </w:r>
            <w:r>
              <w:rPr>
                <w:color w:val="000000"/>
                <w:sz w:val="20"/>
                <w:szCs w:val="20"/>
                <w:lang w:val="en-GB"/>
              </w:rPr>
              <w:t>:</w:t>
            </w:r>
          </w:p>
          <w:p w14:paraId="1EE3D9D8" w14:textId="77777777" w:rsidR="005E02DC" w:rsidRDefault="005E02DC" w:rsidP="00E653BC">
            <w:pPr>
              <w:pStyle w:val="b2"/>
              <w:spacing w:before="0" w:beforeAutospacing="0" w:after="180" w:afterAutospacing="0" w:line="276" w:lineRule="auto"/>
              <w:ind w:left="851" w:hanging="284"/>
              <w:rPr>
                <w:color w:val="000000"/>
                <w:sz w:val="20"/>
                <w:szCs w:val="20"/>
              </w:rPr>
            </w:pPr>
            <w:r>
              <w:rPr>
                <w:color w:val="000000"/>
                <w:sz w:val="20"/>
                <w:szCs w:val="20"/>
                <w:lang w:val="en-GB"/>
              </w:rPr>
              <w:t>2&gt;  set the </w:t>
            </w:r>
            <w:proofErr w:type="spellStart"/>
            <w:r>
              <w:rPr>
                <w:i/>
                <w:iCs/>
                <w:color w:val="000000"/>
                <w:sz w:val="20"/>
                <w:szCs w:val="20"/>
                <w:lang w:val="en-GB"/>
              </w:rPr>
              <w:t>heightUE</w:t>
            </w:r>
            <w:proofErr w:type="spellEnd"/>
            <w:r>
              <w:rPr>
                <w:color w:val="000000"/>
                <w:sz w:val="20"/>
                <w:szCs w:val="20"/>
                <w:lang w:val="en-GB"/>
              </w:rPr>
              <w:t xml:space="preserve"> to include the altitude of the </w:t>
            </w:r>
            <w:proofErr w:type="gramStart"/>
            <w:r>
              <w:rPr>
                <w:color w:val="000000"/>
                <w:sz w:val="20"/>
                <w:szCs w:val="20"/>
                <w:lang w:val="en-GB"/>
              </w:rPr>
              <w:t>UE;</w:t>
            </w:r>
            <w:proofErr w:type="gramEnd"/>
          </w:p>
          <w:p w14:paraId="26290777" w14:textId="77777777" w:rsidR="005E02DC" w:rsidRDefault="005E02DC" w:rsidP="00E653BC">
            <w:pPr>
              <w:pStyle w:val="B-Body"/>
              <w:spacing w:line="276" w:lineRule="auto"/>
              <w:ind w:left="0"/>
              <w:jc w:val="both"/>
              <w:rPr>
                <w:sz w:val="20"/>
              </w:rPr>
            </w:pPr>
            <w:r>
              <w:rPr>
                <w:sz w:val="20"/>
              </w:rPr>
              <w:t>…</w:t>
            </w:r>
          </w:p>
        </w:tc>
      </w:tr>
    </w:tbl>
    <w:p w14:paraId="5462891D" w14:textId="21D089BA" w:rsidR="00364EE4" w:rsidRDefault="005E02DC" w:rsidP="005E02DC">
      <w:pPr>
        <w:pStyle w:val="B-Body"/>
        <w:spacing w:line="276" w:lineRule="auto"/>
        <w:ind w:left="0"/>
        <w:jc w:val="both"/>
        <w:rPr>
          <w:sz w:val="20"/>
        </w:rPr>
      </w:pPr>
      <w:r>
        <w:rPr>
          <w:sz w:val="20"/>
        </w:rPr>
        <w:t>That is, it was mandatory to report because there was no separate network configuration</w:t>
      </w:r>
      <w:r w:rsidR="00297DCC">
        <w:rPr>
          <w:sz w:val="20"/>
        </w:rPr>
        <w:t xml:space="preserve"> for the content of the measurement report</w:t>
      </w:r>
      <w:r>
        <w:rPr>
          <w:sz w:val="20"/>
        </w:rPr>
        <w:t xml:space="preserve">. However, unlike LTE, RAN2#121 agreed to make </w:t>
      </w:r>
      <w:r w:rsidR="00297DCC">
        <w:rPr>
          <w:sz w:val="20"/>
        </w:rPr>
        <w:t>content of the report</w:t>
      </w:r>
      <w:r>
        <w:rPr>
          <w:sz w:val="20"/>
        </w:rPr>
        <w:t xml:space="preserve"> when H1/H2 triggers for NR to be configurable by the network. </w:t>
      </w:r>
    </w:p>
    <w:p w14:paraId="663746E7" w14:textId="44DCA085" w:rsidR="00364EE4" w:rsidRDefault="00364EE4" w:rsidP="00364EE4">
      <w:pPr>
        <w:pStyle w:val="Observation"/>
      </w:pPr>
      <w:bookmarkStart w:id="57" w:name="_Toc131668785"/>
      <w:bookmarkStart w:id="58" w:name="_Toc131717540"/>
      <w:r>
        <w:t xml:space="preserve">In LTE UAV, there is no configuration on whether to report UE height upon H1/H2 trigger; </w:t>
      </w:r>
      <w:r w:rsidR="00A6301E">
        <w:t>however,</w:t>
      </w:r>
      <w:r>
        <w:t xml:space="preserve"> for NR, RAN2 has agreed to make the content of the measurement report configurable.</w:t>
      </w:r>
      <w:bookmarkEnd w:id="57"/>
      <w:bookmarkEnd w:id="58"/>
    </w:p>
    <w:p w14:paraId="12262F4C" w14:textId="3E260A36" w:rsidR="005E02DC" w:rsidRDefault="005E02DC" w:rsidP="005E02DC">
      <w:pPr>
        <w:pStyle w:val="B-Body"/>
        <w:spacing w:line="276" w:lineRule="auto"/>
        <w:ind w:left="0"/>
        <w:jc w:val="both"/>
        <w:rPr>
          <w:sz w:val="20"/>
        </w:rPr>
      </w:pPr>
      <w:r>
        <w:rPr>
          <w:sz w:val="20"/>
        </w:rPr>
        <w:t xml:space="preserve">Then we do not see a strong need to stick with the LTE principal only for the UE height. </w:t>
      </w:r>
    </w:p>
    <w:p w14:paraId="2052FB28" w14:textId="1F0D1263" w:rsidR="003659C5" w:rsidRDefault="003659C5" w:rsidP="003659C5">
      <w:pPr>
        <w:pStyle w:val="Proposal"/>
        <w:spacing w:line="276" w:lineRule="auto"/>
        <w:ind w:left="0" w:firstLine="0"/>
      </w:pPr>
      <w:bookmarkStart w:id="59" w:name="_Toc131668789"/>
      <w:bookmarkStart w:id="60" w:name="_Toc131717544"/>
      <w:r>
        <w:t>Whether UE height is included when event H1 or H2 triggers is also configurable by the network.</w:t>
      </w:r>
      <w:bookmarkEnd w:id="59"/>
      <w:bookmarkEnd w:id="60"/>
    </w:p>
    <w:bookmarkEnd w:id="56"/>
    <w:p w14:paraId="7C9855BD" w14:textId="2A71F790" w:rsidR="001363FD" w:rsidRPr="001363FD" w:rsidRDefault="0005708F" w:rsidP="00A17AAF">
      <w:pPr>
        <w:pStyle w:val="Heading3"/>
      </w:pPr>
      <w:r>
        <w:t xml:space="preserve">Parameter/IE used for </w:t>
      </w:r>
      <w:r w:rsidR="001363FD">
        <w:t xml:space="preserve">UE </w:t>
      </w:r>
      <w:r w:rsidR="001363FD" w:rsidRPr="001363FD">
        <w:t>height</w:t>
      </w:r>
      <w:r>
        <w:t xml:space="preserve"> </w:t>
      </w:r>
      <w:proofErr w:type="gramStart"/>
      <w:r>
        <w:t>reporting</w:t>
      </w:r>
      <w:proofErr w:type="gramEnd"/>
    </w:p>
    <w:p w14:paraId="6DD849FA" w14:textId="3FF6D367" w:rsidR="001363FD" w:rsidRDefault="00004E87" w:rsidP="001363FD">
      <w:pPr>
        <w:pStyle w:val="B-Body"/>
        <w:spacing w:line="276" w:lineRule="auto"/>
        <w:ind w:left="0"/>
        <w:jc w:val="both"/>
        <w:rPr>
          <w:sz w:val="20"/>
        </w:rPr>
      </w:pPr>
      <w:r>
        <w:rPr>
          <w:sz w:val="20"/>
        </w:rPr>
        <w:t>As shown in previous section, i</w:t>
      </w:r>
      <w:r w:rsidR="001363FD">
        <w:rPr>
          <w:sz w:val="20"/>
        </w:rPr>
        <w:t>n LTE (Rel-15), the UE report</w:t>
      </w:r>
      <w:r>
        <w:rPr>
          <w:sz w:val="20"/>
        </w:rPr>
        <w:t>s</w:t>
      </w:r>
      <w:r w:rsidR="001363FD">
        <w:rPr>
          <w:sz w:val="20"/>
        </w:rPr>
        <w:t xml:space="preserve"> height based on a RRC field </w:t>
      </w:r>
      <w:proofErr w:type="spellStart"/>
      <w:r w:rsidR="001363FD" w:rsidRPr="00FE5DA4">
        <w:rPr>
          <w:i/>
          <w:iCs/>
          <w:sz w:val="20"/>
        </w:rPr>
        <w:t>heightUE</w:t>
      </w:r>
      <w:proofErr w:type="spellEnd"/>
      <w:r w:rsidR="001363FD">
        <w:rPr>
          <w:sz w:val="20"/>
        </w:rPr>
        <w:t xml:space="preserve"> which the UE includes along with other measurement reports when </w:t>
      </w:r>
      <w:r w:rsidR="001363FD" w:rsidRPr="0067313E">
        <w:rPr>
          <w:i/>
          <w:iCs/>
          <w:sz w:val="20"/>
        </w:rPr>
        <w:t>eventH1</w:t>
      </w:r>
      <w:r w:rsidR="001363FD">
        <w:rPr>
          <w:sz w:val="20"/>
        </w:rPr>
        <w:t xml:space="preserve"> or </w:t>
      </w:r>
      <w:r w:rsidR="001363FD" w:rsidRPr="0067313E">
        <w:rPr>
          <w:i/>
          <w:iCs/>
          <w:sz w:val="20"/>
        </w:rPr>
        <w:t>eventH2</w:t>
      </w:r>
      <w:r w:rsidR="001363FD">
        <w:rPr>
          <w:sz w:val="20"/>
        </w:rPr>
        <w:t xml:space="preserve"> is configured and triggered.</w:t>
      </w:r>
    </w:p>
    <w:p w14:paraId="4A85B16A" w14:textId="45540D86" w:rsidR="001363FD" w:rsidRDefault="001363FD" w:rsidP="001363FD">
      <w:pPr>
        <w:pStyle w:val="B-Body"/>
        <w:spacing w:line="276" w:lineRule="auto"/>
        <w:ind w:left="0"/>
        <w:jc w:val="both"/>
        <w:rPr>
          <w:sz w:val="20"/>
        </w:rPr>
      </w:pPr>
      <w:r>
        <w:rPr>
          <w:sz w:val="20"/>
        </w:rPr>
        <w:t>Later</w:t>
      </w:r>
      <w:r w:rsidR="00004E87">
        <w:rPr>
          <w:sz w:val="20"/>
        </w:rPr>
        <w:t>, in Rel-17</w:t>
      </w:r>
      <w:r>
        <w:rPr>
          <w:sz w:val="20"/>
        </w:rPr>
        <w:t>, ability for the UE to report uncompensated barometric pressure was also added for LTE</w:t>
      </w:r>
      <w:r w:rsidR="0067313E">
        <w:rPr>
          <w:sz w:val="20"/>
        </w:rPr>
        <w:t xml:space="preserve"> as TEI17</w:t>
      </w:r>
      <w:r>
        <w:rPr>
          <w:sz w:val="20"/>
        </w:rPr>
        <w:t xml:space="preserve">, which already existed for NR. </w:t>
      </w:r>
    </w:p>
    <w:p w14:paraId="05F40993" w14:textId="4497A86B" w:rsidR="001363FD" w:rsidRDefault="001363FD" w:rsidP="001363FD">
      <w:pPr>
        <w:pStyle w:val="Observation"/>
      </w:pPr>
      <w:bookmarkStart w:id="61" w:name="_Toc110516157"/>
      <w:bookmarkStart w:id="62" w:name="_Toc110532036"/>
      <w:bookmarkStart w:id="63" w:name="_Toc110532541"/>
      <w:bookmarkStart w:id="64" w:name="_Toc110954668"/>
      <w:bookmarkStart w:id="65" w:name="_Toc110970724"/>
      <w:bookmarkStart w:id="66" w:name="_Toc110972909"/>
      <w:bookmarkStart w:id="67" w:name="_Toc115276561"/>
      <w:bookmarkStart w:id="68" w:name="_Toc115276580"/>
      <w:bookmarkStart w:id="69" w:name="_Toc115276728"/>
      <w:bookmarkStart w:id="70" w:name="_Toc115338451"/>
      <w:bookmarkStart w:id="71" w:name="_Toc115376649"/>
      <w:bookmarkStart w:id="72" w:name="_Toc115376831"/>
      <w:bookmarkStart w:id="73" w:name="_Toc118304729"/>
      <w:bookmarkStart w:id="74" w:name="_Toc118304774"/>
      <w:bookmarkStart w:id="75" w:name="_Toc118316911"/>
      <w:bookmarkStart w:id="76" w:name="_Toc118317301"/>
      <w:bookmarkStart w:id="77" w:name="_Toc118384895"/>
      <w:bookmarkStart w:id="78" w:name="_Toc118385280"/>
      <w:bookmarkStart w:id="79" w:name="_Toc131668786"/>
      <w:bookmarkStart w:id="80" w:name="_Toc131717541"/>
      <w:r>
        <w:t xml:space="preserve">Uncompensated barometric pressure reporting mechanism exists in NR. LTE-like height reporting (using </w:t>
      </w:r>
      <w:proofErr w:type="spellStart"/>
      <w:r w:rsidRPr="00511D6C">
        <w:rPr>
          <w:i/>
          <w:iCs/>
        </w:rPr>
        <w:t>heightUE</w:t>
      </w:r>
      <w:proofErr w:type="spellEnd"/>
      <w:r>
        <w:t>) does not exist for NR.</w:t>
      </w:r>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p>
    <w:p w14:paraId="0924E971" w14:textId="5B7A5DB5" w:rsidR="00004E87" w:rsidRPr="00004E87" w:rsidRDefault="00004E87" w:rsidP="00004E87">
      <w:r>
        <w:t>So, it is reasonable to have a unified approach and use the framework of barometric pressure measurement reporting for UE height, instead of adding yet another method to NR.</w:t>
      </w:r>
    </w:p>
    <w:p w14:paraId="7E200C9D" w14:textId="11EFEF2E" w:rsidR="001363FD" w:rsidRDefault="001363FD" w:rsidP="001363FD">
      <w:pPr>
        <w:pStyle w:val="Proposal"/>
        <w:spacing w:line="276" w:lineRule="auto"/>
        <w:ind w:left="0" w:firstLine="0"/>
      </w:pPr>
      <w:bookmarkStart w:id="81" w:name="_Toc110516161"/>
      <w:bookmarkStart w:id="82" w:name="_Toc110532041"/>
      <w:bookmarkStart w:id="83" w:name="_Toc110532549"/>
      <w:bookmarkStart w:id="84" w:name="_Toc110954674"/>
      <w:bookmarkStart w:id="85" w:name="_Toc110970730"/>
      <w:bookmarkStart w:id="86" w:name="_Toc110972916"/>
      <w:bookmarkStart w:id="87" w:name="_Toc115276632"/>
      <w:bookmarkStart w:id="88" w:name="_Toc115276735"/>
      <w:bookmarkStart w:id="89" w:name="_Toc115338441"/>
      <w:bookmarkStart w:id="90" w:name="_Toc115376660"/>
      <w:bookmarkStart w:id="91" w:name="_Toc118304812"/>
      <w:bookmarkStart w:id="92" w:name="_Toc118316920"/>
      <w:bookmarkStart w:id="93" w:name="_Toc118317310"/>
      <w:bookmarkStart w:id="94" w:name="_Toc118384904"/>
      <w:bookmarkStart w:id="95" w:name="_Toc118385289"/>
      <w:bookmarkStart w:id="96" w:name="_Toc131668790"/>
      <w:bookmarkStart w:id="97" w:name="_Toc131717545"/>
      <w:r>
        <w:lastRenderedPageBreak/>
        <w:t>H1/H2 triggered UE height reporting using uncompensated barometric pressure measurement is supported. (Height reporting using an RRC field as in LTE is not introduced.)</w:t>
      </w:r>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r>
        <w:t xml:space="preserve">  </w:t>
      </w:r>
    </w:p>
    <w:p w14:paraId="3CB781E4" w14:textId="77777777" w:rsidR="007D0AD4" w:rsidRDefault="007D0AD4" w:rsidP="007D0AD4">
      <w:pPr>
        <w:pStyle w:val="Proposal"/>
        <w:numPr>
          <w:ilvl w:val="0"/>
          <w:numId w:val="0"/>
        </w:numPr>
        <w:spacing w:line="276" w:lineRule="auto"/>
      </w:pPr>
    </w:p>
    <w:p w14:paraId="30DF1FA8" w14:textId="77777777" w:rsidR="00E95744" w:rsidRPr="004A20F7" w:rsidRDefault="00E95744" w:rsidP="00E95744">
      <w:pPr>
        <w:pStyle w:val="Heading1"/>
        <w:spacing w:line="276" w:lineRule="auto"/>
      </w:pPr>
      <w:r w:rsidRPr="004A20F7">
        <w:t>New m</w:t>
      </w:r>
      <w:r w:rsidRPr="00281C99">
        <w:t xml:space="preserve">easurement reporting </w:t>
      </w:r>
      <w:r>
        <w:t>trigger for interference control</w:t>
      </w:r>
    </w:p>
    <w:p w14:paraId="7ACE4B5E" w14:textId="77777777" w:rsidR="00E95744" w:rsidRDefault="00E95744" w:rsidP="00E95744">
      <w:pPr>
        <w:pStyle w:val="B-Body"/>
        <w:spacing w:line="276" w:lineRule="auto"/>
        <w:ind w:left="0"/>
        <w:jc w:val="both"/>
        <w:rPr>
          <w:sz w:val="20"/>
        </w:rPr>
      </w:pPr>
      <w:r w:rsidRPr="00281C99">
        <w:rPr>
          <w:sz w:val="20"/>
        </w:rPr>
        <w:t xml:space="preserve">As noted in </w:t>
      </w:r>
      <w:r>
        <w:rPr>
          <w:sz w:val="20"/>
        </w:rPr>
        <w:t xml:space="preserve">the </w:t>
      </w:r>
      <w:r w:rsidRPr="00281C99">
        <w:rPr>
          <w:sz w:val="20"/>
        </w:rPr>
        <w:t xml:space="preserve">WID [1], </w:t>
      </w:r>
      <w:r>
        <w:rPr>
          <w:sz w:val="20"/>
        </w:rPr>
        <w:t>one of the objectives is the following:</w:t>
      </w:r>
    </w:p>
    <w:tbl>
      <w:tblPr>
        <w:tblStyle w:val="TableGrid"/>
        <w:tblW w:w="0" w:type="auto"/>
        <w:tblLook w:val="04A0" w:firstRow="1" w:lastRow="0" w:firstColumn="1" w:lastColumn="0" w:noHBand="0" w:noVBand="1"/>
      </w:tblPr>
      <w:tblGrid>
        <w:gridCol w:w="9350"/>
      </w:tblGrid>
      <w:tr w:rsidR="00E95744" w14:paraId="7EB3E8C0" w14:textId="77777777" w:rsidTr="00E653BC">
        <w:tc>
          <w:tcPr>
            <w:tcW w:w="9350" w:type="dxa"/>
          </w:tcPr>
          <w:p w14:paraId="572E3F19" w14:textId="77777777" w:rsidR="00E95744" w:rsidRPr="00782F71" w:rsidRDefault="00E95744" w:rsidP="00E653BC">
            <w:pPr>
              <w:rPr>
                <w:iCs/>
                <w:lang w:val="en-US"/>
              </w:rPr>
            </w:pPr>
            <w:r w:rsidRPr="00782F71">
              <w:rPr>
                <w:iCs/>
                <w:lang w:val="en-US"/>
              </w:rPr>
              <w:t>4. Study UE capability signaling to indicate UAV beamforming capabilities and, if necessary, RRC signaling [RAN1, RAN2]:</w:t>
            </w:r>
            <w:r w:rsidRPr="00782F71" w:rsidDel="00D41AD8">
              <w:rPr>
                <w:iCs/>
                <w:lang w:val="en-US"/>
              </w:rPr>
              <w:t xml:space="preserve"> </w:t>
            </w:r>
          </w:p>
          <w:p w14:paraId="243775EE" w14:textId="77777777" w:rsidR="00E95744" w:rsidRPr="00281C99" w:rsidRDefault="00E95744" w:rsidP="00E95744">
            <w:pPr>
              <w:numPr>
                <w:ilvl w:val="0"/>
                <w:numId w:val="8"/>
              </w:numPr>
              <w:rPr>
                <w:iCs/>
                <w:lang w:val="en-US"/>
              </w:rPr>
            </w:pPr>
            <w:r w:rsidRPr="00782F71">
              <w:rPr>
                <w:rStyle w:val="Emphasis"/>
                <w:i w:val="0"/>
                <w:lang w:val="en-US"/>
              </w:rPr>
              <w:t>FR1 with directional antenna at UE side</w:t>
            </w:r>
          </w:p>
        </w:tc>
      </w:tr>
    </w:tbl>
    <w:p w14:paraId="56F4FDEB" w14:textId="77777777" w:rsidR="00E95744" w:rsidRDefault="00E95744" w:rsidP="00E95744">
      <w:pPr>
        <w:pStyle w:val="B-Body"/>
        <w:spacing w:line="276" w:lineRule="auto"/>
        <w:ind w:left="0"/>
        <w:jc w:val="both"/>
        <w:rPr>
          <w:sz w:val="20"/>
        </w:rPr>
      </w:pPr>
      <w:r>
        <w:rPr>
          <w:sz w:val="20"/>
        </w:rPr>
        <w:t xml:space="preserve">So, potentially UAV UEs can have </w:t>
      </w:r>
      <w:r w:rsidRPr="00281C99">
        <w:rPr>
          <w:sz w:val="20"/>
        </w:rPr>
        <w:t>beamforming capabilities</w:t>
      </w:r>
      <w:r>
        <w:rPr>
          <w:sz w:val="20"/>
        </w:rPr>
        <w:t xml:space="preserve"> and the UE may be able to change its antenna configuration from, </w:t>
      </w:r>
      <w:proofErr w:type="gramStart"/>
      <w:r>
        <w:rPr>
          <w:sz w:val="20"/>
        </w:rPr>
        <w:t>e.g.</w:t>
      </w:r>
      <w:proofErr w:type="gramEnd"/>
      <w:r>
        <w:rPr>
          <w:sz w:val="20"/>
        </w:rPr>
        <w:t xml:space="preserve"> omni to directional, etc. This is being discussed in RAN1.</w:t>
      </w:r>
    </w:p>
    <w:p w14:paraId="0FBDF711" w14:textId="77777777" w:rsidR="00E95744" w:rsidRDefault="00E95744" w:rsidP="00E95744">
      <w:pPr>
        <w:pStyle w:val="B-Body"/>
        <w:spacing w:line="276" w:lineRule="auto"/>
        <w:ind w:left="0"/>
        <w:jc w:val="both"/>
        <w:rPr>
          <w:sz w:val="20"/>
        </w:rPr>
      </w:pPr>
      <w:r>
        <w:rPr>
          <w:sz w:val="20"/>
        </w:rPr>
        <w:t>RAN2#119e already agreed to adopt the height triggers H1/H2 to NR. However, a</w:t>
      </w:r>
      <w:r w:rsidRPr="00281C99">
        <w:rPr>
          <w:sz w:val="20"/>
        </w:rPr>
        <w:t xml:space="preserve">s illustrated in Figure </w:t>
      </w:r>
      <w:r>
        <w:rPr>
          <w:sz w:val="20"/>
        </w:rPr>
        <w:t>below</w:t>
      </w:r>
      <w:r w:rsidRPr="00281C99">
        <w:rPr>
          <w:sz w:val="20"/>
        </w:rPr>
        <w:t xml:space="preserve">, Aerial UE A may fly from low to high and cross the height threshold, which will trigger Event H1 and Aerial UE B may fly from high to low and cross the height threshold, which will trigger Event H2 to report the location/height. </w:t>
      </w:r>
      <w:r>
        <w:rPr>
          <w:sz w:val="20"/>
        </w:rPr>
        <w:t>On the other hand, f</w:t>
      </w:r>
      <w:r w:rsidRPr="00281C99">
        <w:rPr>
          <w:sz w:val="20"/>
        </w:rPr>
        <w:t>or Aerial UE C wh</w:t>
      </w:r>
      <w:r>
        <w:rPr>
          <w:sz w:val="20"/>
        </w:rPr>
        <w:t>ich</w:t>
      </w:r>
      <w:r w:rsidRPr="00281C99">
        <w:rPr>
          <w:sz w:val="20"/>
        </w:rPr>
        <w:t xml:space="preserve"> fl</w:t>
      </w:r>
      <w:r>
        <w:rPr>
          <w:sz w:val="20"/>
        </w:rPr>
        <w:t>ies horizontally</w:t>
      </w:r>
      <w:r w:rsidRPr="00281C99">
        <w:rPr>
          <w:sz w:val="20"/>
        </w:rPr>
        <w:t xml:space="preserve"> with no</w:t>
      </w:r>
      <w:r>
        <w:rPr>
          <w:sz w:val="20"/>
        </w:rPr>
        <w:t xml:space="preserve"> significant change in</w:t>
      </w:r>
      <w:r w:rsidRPr="00281C99">
        <w:rPr>
          <w:sz w:val="20"/>
        </w:rPr>
        <w:t xml:space="preserve"> height, no Event H1/H2 is triggered. </w:t>
      </w:r>
    </w:p>
    <w:p w14:paraId="05BC00B9" w14:textId="77777777" w:rsidR="00E95744" w:rsidRDefault="00E95744" w:rsidP="00E95744">
      <w:pPr>
        <w:pStyle w:val="B-Body"/>
        <w:spacing w:line="276" w:lineRule="auto"/>
        <w:ind w:left="0"/>
        <w:jc w:val="both"/>
        <w:rPr>
          <w:sz w:val="20"/>
        </w:rPr>
      </w:pPr>
      <w:r w:rsidRPr="00281C99">
        <w:rPr>
          <w:sz w:val="20"/>
        </w:rPr>
        <w:t xml:space="preserve">However, if the aerial UE </w:t>
      </w:r>
      <w:r>
        <w:rPr>
          <w:sz w:val="20"/>
        </w:rPr>
        <w:t xml:space="preserve">C </w:t>
      </w:r>
      <w:r w:rsidRPr="00281C99">
        <w:rPr>
          <w:sz w:val="20"/>
        </w:rPr>
        <w:t>change</w:t>
      </w:r>
      <w:r>
        <w:rPr>
          <w:sz w:val="20"/>
        </w:rPr>
        <w:t>s</w:t>
      </w:r>
      <w:r w:rsidRPr="00281C99">
        <w:rPr>
          <w:sz w:val="20"/>
        </w:rPr>
        <w:t xml:space="preserve"> the antenna configurations, e.g., switch from omni to directional antenna, it may result in significant interference variation. If </w:t>
      </w:r>
      <w:proofErr w:type="spellStart"/>
      <w:r w:rsidRPr="00281C99">
        <w:rPr>
          <w:sz w:val="20"/>
        </w:rPr>
        <w:t>gNB</w:t>
      </w:r>
      <w:proofErr w:type="spellEnd"/>
      <w:r w:rsidRPr="00281C99">
        <w:rPr>
          <w:sz w:val="20"/>
        </w:rPr>
        <w:t xml:space="preserve"> knows UE current location</w:t>
      </w:r>
      <w:r>
        <w:rPr>
          <w:sz w:val="20"/>
        </w:rPr>
        <w:t>/speed</w:t>
      </w:r>
      <w:r w:rsidRPr="00281C99">
        <w:rPr>
          <w:sz w:val="20"/>
        </w:rPr>
        <w:t>/antenna configuration</w:t>
      </w:r>
      <w:r>
        <w:rPr>
          <w:sz w:val="20"/>
        </w:rPr>
        <w:t xml:space="preserve"> when the antenna configuration changes</w:t>
      </w:r>
      <w:r w:rsidRPr="00281C99">
        <w:rPr>
          <w:sz w:val="20"/>
        </w:rPr>
        <w:t xml:space="preserve">, </w:t>
      </w:r>
      <w:proofErr w:type="spellStart"/>
      <w:r w:rsidRPr="00281C99">
        <w:rPr>
          <w:sz w:val="20"/>
        </w:rPr>
        <w:t>gNB</w:t>
      </w:r>
      <w:proofErr w:type="spellEnd"/>
      <w:r w:rsidRPr="00281C99">
        <w:rPr>
          <w:sz w:val="20"/>
        </w:rPr>
        <w:t xml:space="preserve"> can apply further beam management to the UE. </w:t>
      </w:r>
    </w:p>
    <w:p w14:paraId="18747FDE" w14:textId="77777777" w:rsidR="00E95744" w:rsidRDefault="00E95744" w:rsidP="00E95744">
      <w:pPr>
        <w:pStyle w:val="Observation"/>
      </w:pPr>
      <w:bookmarkStart w:id="98" w:name="_Toc115276560"/>
      <w:bookmarkStart w:id="99" w:name="_Toc115276579"/>
      <w:bookmarkStart w:id="100" w:name="_Toc115276733"/>
      <w:bookmarkStart w:id="101" w:name="_Toc115338456"/>
      <w:bookmarkStart w:id="102" w:name="_Toc115376654"/>
      <w:bookmarkStart w:id="103" w:name="_Toc115376836"/>
      <w:bookmarkStart w:id="104" w:name="_Toc118304721"/>
      <w:bookmarkStart w:id="105" w:name="_Toc118304769"/>
      <w:bookmarkStart w:id="106" w:name="_Toc118316907"/>
      <w:bookmarkStart w:id="107" w:name="_Toc118317297"/>
      <w:bookmarkStart w:id="108" w:name="_Toc118384891"/>
      <w:bookmarkStart w:id="109" w:name="_Toc118385276"/>
      <w:bookmarkStart w:id="110" w:name="_Toc131668787"/>
      <w:bookmarkStart w:id="111" w:name="_Toc131717542"/>
      <w:r>
        <w:t>F</w:t>
      </w:r>
      <w:r w:rsidRPr="00281C99">
        <w:t>or aerial UEs capable of different antenna configurations, the antenna configuration change may result in significant inter-cell interference variation.</w:t>
      </w:r>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p>
    <w:p w14:paraId="485A2623" w14:textId="77777777" w:rsidR="00E95744" w:rsidRDefault="00E95744" w:rsidP="00E95744">
      <w:pPr>
        <w:pStyle w:val="B-Body"/>
        <w:keepNext/>
        <w:spacing w:line="276" w:lineRule="auto"/>
        <w:ind w:left="0"/>
        <w:jc w:val="center"/>
      </w:pPr>
      <w:r w:rsidRPr="00281C99">
        <w:rPr>
          <w:noProof/>
          <w:sz w:val="20"/>
        </w:rPr>
        <w:drawing>
          <wp:inline distT="0" distB="0" distL="0" distR="0" wp14:anchorId="272AFCE1" wp14:editId="37340514">
            <wp:extent cx="3099684" cy="2040222"/>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107761" cy="2045539"/>
                    </a:xfrm>
                    <a:prstGeom prst="rect">
                      <a:avLst/>
                    </a:prstGeom>
                    <a:noFill/>
                    <a:ln>
                      <a:noFill/>
                    </a:ln>
                  </pic:spPr>
                </pic:pic>
              </a:graphicData>
            </a:graphic>
          </wp:inline>
        </w:drawing>
      </w:r>
    </w:p>
    <w:p w14:paraId="4575F949" w14:textId="77777777" w:rsidR="00E95744" w:rsidRPr="00281C99" w:rsidRDefault="00E95744" w:rsidP="00E95744">
      <w:pPr>
        <w:pStyle w:val="Caption"/>
        <w:rPr>
          <w:rFonts w:eastAsia="SimSun"/>
        </w:rPr>
      </w:pPr>
      <w:r>
        <w:t xml:space="preserve">Figure </w:t>
      </w:r>
      <w:r>
        <w:fldChar w:fldCharType="begin"/>
      </w:r>
      <w:r>
        <w:instrText xml:space="preserve"> SEQ Figure \* ARABIC </w:instrText>
      </w:r>
      <w:r>
        <w:fldChar w:fldCharType="separate"/>
      </w:r>
      <w:r>
        <w:rPr>
          <w:noProof/>
        </w:rPr>
        <w:t>1</w:t>
      </w:r>
      <w:r>
        <w:fldChar w:fldCharType="end"/>
      </w:r>
      <w:r>
        <w:t xml:space="preserve"> For UE C, H1/H2 is not triggered even though interference </w:t>
      </w:r>
      <w:proofErr w:type="gramStart"/>
      <w:r>
        <w:t>changes</w:t>
      </w:r>
      <w:proofErr w:type="gramEnd"/>
    </w:p>
    <w:p w14:paraId="59E946ED" w14:textId="77777777" w:rsidR="00E95744" w:rsidRPr="00281C99" w:rsidRDefault="00E95744" w:rsidP="00E95744">
      <w:pPr>
        <w:pStyle w:val="B-Body"/>
        <w:spacing w:line="276" w:lineRule="auto"/>
        <w:ind w:left="0"/>
        <w:jc w:val="both"/>
        <w:rPr>
          <w:sz w:val="20"/>
        </w:rPr>
      </w:pPr>
    </w:p>
    <w:p w14:paraId="6552D108" w14:textId="77777777" w:rsidR="00E95744" w:rsidRPr="00A92A5C" w:rsidRDefault="00E95744" w:rsidP="00E95744">
      <w:pPr>
        <w:pStyle w:val="B-Body"/>
        <w:spacing w:line="276" w:lineRule="auto"/>
        <w:ind w:left="0"/>
        <w:jc w:val="both"/>
        <w:rPr>
          <w:sz w:val="20"/>
        </w:rPr>
      </w:pPr>
      <w:r>
        <w:rPr>
          <w:sz w:val="20"/>
        </w:rPr>
        <w:t>Therefore, f</w:t>
      </w:r>
      <w:r w:rsidRPr="00281C99">
        <w:rPr>
          <w:sz w:val="20"/>
        </w:rPr>
        <w:t>or aerial UEs capable of different antenna configurations</w:t>
      </w:r>
      <w:r>
        <w:rPr>
          <w:sz w:val="20"/>
        </w:rPr>
        <w:t xml:space="preserve">, </w:t>
      </w:r>
      <w:r w:rsidRPr="00281C99">
        <w:rPr>
          <w:sz w:val="20"/>
        </w:rPr>
        <w:t>measurement reporting</w:t>
      </w:r>
      <w:r>
        <w:rPr>
          <w:sz w:val="20"/>
        </w:rPr>
        <w:t xml:space="preserve"> can be enhanced to</w:t>
      </w:r>
      <w:r w:rsidRPr="00281C99">
        <w:rPr>
          <w:sz w:val="20"/>
        </w:rPr>
        <w:t xml:space="preserve"> </w:t>
      </w:r>
      <w:r>
        <w:rPr>
          <w:sz w:val="20"/>
        </w:rPr>
        <w:t>include</w:t>
      </w:r>
      <w:r w:rsidRPr="00281C99">
        <w:rPr>
          <w:sz w:val="20"/>
        </w:rPr>
        <w:t xml:space="preserve"> the trigger/reporting of </w:t>
      </w:r>
      <w:r>
        <w:rPr>
          <w:sz w:val="20"/>
        </w:rPr>
        <w:t xml:space="preserve">UE’s location and antenna/beam configuration when </w:t>
      </w:r>
      <w:r w:rsidRPr="00281C99">
        <w:rPr>
          <w:sz w:val="20"/>
        </w:rPr>
        <w:t>antenna</w:t>
      </w:r>
      <w:r>
        <w:rPr>
          <w:sz w:val="20"/>
        </w:rPr>
        <w:t>/beam</w:t>
      </w:r>
      <w:r w:rsidRPr="00281C99">
        <w:rPr>
          <w:sz w:val="20"/>
        </w:rPr>
        <w:t xml:space="preserve"> configuration change</w:t>
      </w:r>
      <w:r>
        <w:rPr>
          <w:sz w:val="20"/>
        </w:rPr>
        <w:t>s.</w:t>
      </w:r>
      <w:r w:rsidRPr="00281C99">
        <w:rPr>
          <w:sz w:val="20"/>
        </w:rPr>
        <w:t xml:space="preserve"> </w:t>
      </w:r>
      <w:r w:rsidRPr="00A92A5C">
        <w:rPr>
          <w:sz w:val="20"/>
        </w:rPr>
        <w:t>Details can be further discussed once RAN2 agrees on the principle.</w:t>
      </w:r>
    </w:p>
    <w:p w14:paraId="3529FF11" w14:textId="6411967F" w:rsidR="00E95744" w:rsidRDefault="00E95744" w:rsidP="00E95744">
      <w:pPr>
        <w:pStyle w:val="Proposal"/>
        <w:spacing w:line="276" w:lineRule="auto"/>
        <w:ind w:left="0" w:firstLine="0"/>
      </w:pPr>
      <w:bookmarkStart w:id="112" w:name="_Toc115276631"/>
      <w:bookmarkStart w:id="113" w:name="_Toc115276740"/>
      <w:bookmarkStart w:id="114" w:name="_Toc115338446"/>
      <w:bookmarkStart w:id="115" w:name="_Toc115376665"/>
      <w:bookmarkStart w:id="116" w:name="_Toc118304804"/>
      <w:bookmarkStart w:id="117" w:name="_Toc118316916"/>
      <w:bookmarkStart w:id="118" w:name="_Toc118317306"/>
      <w:bookmarkStart w:id="119" w:name="_Toc118384900"/>
      <w:bookmarkStart w:id="120" w:name="_Toc118385285"/>
      <w:bookmarkStart w:id="121" w:name="_Toc131668791"/>
      <w:bookmarkStart w:id="122" w:name="_Toc131717546"/>
      <w:r>
        <w:t xml:space="preserve">Introduce </w:t>
      </w:r>
      <w:r w:rsidRPr="00845357">
        <w:rPr>
          <w:i/>
          <w:iCs/>
        </w:rPr>
        <w:t>change in antenna/beam configuration</w:t>
      </w:r>
      <w:r>
        <w:t xml:space="preserve"> as an optional trigger for reporting of </w:t>
      </w:r>
      <w:r w:rsidRPr="00462822">
        <w:t xml:space="preserve">UAV </w:t>
      </w:r>
      <w:r>
        <w:t xml:space="preserve">location, speed and/or </w:t>
      </w:r>
      <w:r w:rsidRPr="00462822">
        <w:t>antenna</w:t>
      </w:r>
      <w:r>
        <w:t>/beam configuration</w:t>
      </w:r>
      <w:r w:rsidRPr="00462822">
        <w:t>.</w:t>
      </w:r>
      <w:r>
        <w:t xml:space="preserve"> Details FFS.</w:t>
      </w:r>
      <w:bookmarkEnd w:id="112"/>
      <w:bookmarkEnd w:id="113"/>
      <w:bookmarkEnd w:id="114"/>
      <w:bookmarkEnd w:id="115"/>
      <w:bookmarkEnd w:id="116"/>
      <w:bookmarkEnd w:id="117"/>
      <w:bookmarkEnd w:id="118"/>
      <w:bookmarkEnd w:id="119"/>
      <w:bookmarkEnd w:id="120"/>
      <w:bookmarkEnd w:id="121"/>
      <w:bookmarkEnd w:id="122"/>
    </w:p>
    <w:p w14:paraId="11C77C3A" w14:textId="77777777" w:rsidR="005D5660" w:rsidRDefault="005D5660" w:rsidP="005D5660">
      <w:pPr>
        <w:pStyle w:val="Proposal"/>
        <w:numPr>
          <w:ilvl w:val="0"/>
          <w:numId w:val="0"/>
        </w:numPr>
        <w:spacing w:line="276" w:lineRule="auto"/>
      </w:pPr>
    </w:p>
    <w:p w14:paraId="53524841" w14:textId="4597F4E0" w:rsidR="00F9749E" w:rsidRPr="004721D9" w:rsidRDefault="0076261B" w:rsidP="00747CB4">
      <w:pPr>
        <w:pStyle w:val="Heading1"/>
        <w:spacing w:line="276" w:lineRule="auto"/>
      </w:pPr>
      <w:r>
        <w:lastRenderedPageBreak/>
        <w:t>Summary</w:t>
      </w:r>
    </w:p>
    <w:p w14:paraId="30CFE7AF" w14:textId="10B186A8" w:rsidR="00FF2888" w:rsidRPr="008A795B" w:rsidRDefault="00E8280A" w:rsidP="00747CB4">
      <w:pPr>
        <w:spacing w:line="276" w:lineRule="auto"/>
        <w:jc w:val="both"/>
      </w:pPr>
      <w:r w:rsidRPr="008A795B">
        <w:t xml:space="preserve">In this </w:t>
      </w:r>
      <w:r w:rsidR="00F16116" w:rsidRPr="008A795B">
        <w:t>contribution,</w:t>
      </w:r>
      <w:r w:rsidR="000A49C8" w:rsidRPr="008A795B">
        <w:t xml:space="preserve"> we made the following </w:t>
      </w:r>
      <w:r w:rsidRPr="008A795B">
        <w:t>observa</w:t>
      </w:r>
      <w:r w:rsidR="0017207A" w:rsidRPr="008A795B">
        <w:t>tions:</w:t>
      </w:r>
    </w:p>
    <w:p w14:paraId="5D724CD1" w14:textId="77777777" w:rsidR="00A6301E" w:rsidRDefault="0088117B">
      <w:pPr>
        <w:pStyle w:val="TOC1"/>
        <w:rPr>
          <w:rFonts w:asciiTheme="minorHAnsi" w:eastAsiaTheme="minorEastAsia" w:hAnsiTheme="minorHAnsi" w:cstheme="minorBidi"/>
          <w:noProof/>
          <w:sz w:val="22"/>
          <w:szCs w:val="22"/>
          <w:lang w:val="en-US"/>
        </w:rPr>
      </w:pPr>
      <w:r w:rsidRPr="00113C98">
        <w:rPr>
          <w:b/>
        </w:rPr>
        <w:fldChar w:fldCharType="begin"/>
      </w:r>
      <w:r w:rsidRPr="00113C98">
        <w:rPr>
          <w:b/>
        </w:rPr>
        <w:instrText xml:space="preserve"> TOC \t "Observation" \z \n \* MERGEFORMAT </w:instrText>
      </w:r>
      <w:r w:rsidRPr="00113C98">
        <w:rPr>
          <w:b/>
        </w:rPr>
        <w:fldChar w:fldCharType="separate"/>
      </w:r>
      <w:r w:rsidR="00A6301E">
        <w:rPr>
          <w:noProof/>
        </w:rPr>
        <w:t>Observation 1.</w:t>
      </w:r>
      <w:r w:rsidR="00A6301E">
        <w:rPr>
          <w:rFonts w:asciiTheme="minorHAnsi" w:eastAsiaTheme="minorEastAsia" w:hAnsiTheme="minorHAnsi" w:cstheme="minorBidi"/>
          <w:noProof/>
          <w:sz w:val="22"/>
          <w:szCs w:val="22"/>
          <w:lang w:val="en-US"/>
        </w:rPr>
        <w:tab/>
      </w:r>
      <w:r w:rsidR="00A6301E">
        <w:rPr>
          <w:noProof/>
        </w:rPr>
        <w:t>According to LTE procedure for H1/H2 triggered measurement reporting, height, location and/or velocity measurement reports cannot be sent alone without being included along with other radio measurements.</w:t>
      </w:r>
    </w:p>
    <w:p w14:paraId="04F9D8A1" w14:textId="77777777" w:rsidR="00A6301E" w:rsidRDefault="00A6301E">
      <w:pPr>
        <w:pStyle w:val="TOC1"/>
        <w:rPr>
          <w:rFonts w:asciiTheme="minorHAnsi" w:eastAsiaTheme="minorEastAsia" w:hAnsiTheme="minorHAnsi" w:cstheme="minorBidi"/>
          <w:noProof/>
          <w:sz w:val="22"/>
          <w:szCs w:val="22"/>
          <w:lang w:val="en-US"/>
        </w:rPr>
      </w:pPr>
      <w:r>
        <w:rPr>
          <w:noProof/>
        </w:rPr>
        <w:t>Observation 2.</w:t>
      </w:r>
      <w:r>
        <w:rPr>
          <w:rFonts w:asciiTheme="minorHAnsi" w:eastAsiaTheme="minorEastAsia" w:hAnsiTheme="minorHAnsi" w:cstheme="minorBidi"/>
          <w:noProof/>
          <w:sz w:val="22"/>
          <w:szCs w:val="22"/>
          <w:lang w:val="en-US"/>
        </w:rPr>
        <w:tab/>
      </w:r>
      <w:r>
        <w:rPr>
          <w:noProof/>
        </w:rPr>
        <w:t>For some use cases, reporting height, location and/or velocity without accompanying RRM report is desirable.</w:t>
      </w:r>
    </w:p>
    <w:p w14:paraId="7FF83EC6" w14:textId="77777777" w:rsidR="00A6301E" w:rsidRDefault="00A6301E">
      <w:pPr>
        <w:pStyle w:val="TOC1"/>
        <w:rPr>
          <w:rFonts w:asciiTheme="minorHAnsi" w:eastAsiaTheme="minorEastAsia" w:hAnsiTheme="minorHAnsi" w:cstheme="minorBidi"/>
          <w:noProof/>
          <w:sz w:val="22"/>
          <w:szCs w:val="22"/>
          <w:lang w:val="en-US"/>
        </w:rPr>
      </w:pPr>
      <w:r>
        <w:rPr>
          <w:noProof/>
        </w:rPr>
        <w:t>Observation 3.</w:t>
      </w:r>
      <w:r>
        <w:rPr>
          <w:rFonts w:asciiTheme="minorHAnsi" w:eastAsiaTheme="minorEastAsia" w:hAnsiTheme="minorHAnsi" w:cstheme="minorBidi"/>
          <w:noProof/>
          <w:sz w:val="22"/>
          <w:szCs w:val="22"/>
          <w:lang w:val="en-US"/>
        </w:rPr>
        <w:tab/>
      </w:r>
      <w:r>
        <w:rPr>
          <w:noProof/>
        </w:rPr>
        <w:t>In LTE UAV, there is no configuration on whether to report UE height upon H1/H2 trigger; however for NR, RAN2 has agreed to make the content of the measurement report configurable.</w:t>
      </w:r>
    </w:p>
    <w:p w14:paraId="718D2B29" w14:textId="77777777" w:rsidR="00A6301E" w:rsidRDefault="00A6301E">
      <w:pPr>
        <w:pStyle w:val="TOC1"/>
        <w:rPr>
          <w:rFonts w:asciiTheme="minorHAnsi" w:eastAsiaTheme="minorEastAsia" w:hAnsiTheme="minorHAnsi" w:cstheme="minorBidi"/>
          <w:noProof/>
          <w:sz w:val="22"/>
          <w:szCs w:val="22"/>
          <w:lang w:val="en-US"/>
        </w:rPr>
      </w:pPr>
      <w:r>
        <w:rPr>
          <w:noProof/>
        </w:rPr>
        <w:t>Observation 4.</w:t>
      </w:r>
      <w:r>
        <w:rPr>
          <w:rFonts w:asciiTheme="minorHAnsi" w:eastAsiaTheme="minorEastAsia" w:hAnsiTheme="minorHAnsi" w:cstheme="minorBidi"/>
          <w:noProof/>
          <w:sz w:val="22"/>
          <w:szCs w:val="22"/>
          <w:lang w:val="en-US"/>
        </w:rPr>
        <w:tab/>
      </w:r>
      <w:r>
        <w:rPr>
          <w:noProof/>
        </w:rPr>
        <w:t xml:space="preserve">Uncompensated barometric pressure reporting mechanism exists in NR. LTE-like height reporting (using </w:t>
      </w:r>
      <w:r w:rsidRPr="0091183F">
        <w:rPr>
          <w:i/>
          <w:iCs/>
          <w:noProof/>
        </w:rPr>
        <w:t>heightUE</w:t>
      </w:r>
      <w:r>
        <w:rPr>
          <w:noProof/>
        </w:rPr>
        <w:t>) does not exist for NR.</w:t>
      </w:r>
    </w:p>
    <w:p w14:paraId="4FBDC033" w14:textId="77777777" w:rsidR="00A6301E" w:rsidRDefault="00A6301E">
      <w:pPr>
        <w:pStyle w:val="TOC1"/>
        <w:rPr>
          <w:rFonts w:asciiTheme="minorHAnsi" w:eastAsiaTheme="minorEastAsia" w:hAnsiTheme="minorHAnsi" w:cstheme="minorBidi"/>
          <w:noProof/>
          <w:sz w:val="22"/>
          <w:szCs w:val="22"/>
          <w:lang w:val="en-US"/>
        </w:rPr>
      </w:pPr>
      <w:r>
        <w:rPr>
          <w:noProof/>
        </w:rPr>
        <w:t>Observation 5.</w:t>
      </w:r>
      <w:r>
        <w:rPr>
          <w:rFonts w:asciiTheme="minorHAnsi" w:eastAsiaTheme="minorEastAsia" w:hAnsiTheme="minorHAnsi" w:cstheme="minorBidi"/>
          <w:noProof/>
          <w:sz w:val="22"/>
          <w:szCs w:val="22"/>
          <w:lang w:val="en-US"/>
        </w:rPr>
        <w:tab/>
      </w:r>
      <w:r>
        <w:rPr>
          <w:noProof/>
        </w:rPr>
        <w:t>For aerial UEs capable of different antenna configurations, the antenna configuration change may result in significant inter-cell interference variation.</w:t>
      </w:r>
    </w:p>
    <w:p w14:paraId="67DB1FE3" w14:textId="3D834B8E" w:rsidR="00CD713F" w:rsidRPr="00456300" w:rsidRDefault="0088117B" w:rsidP="0088117B">
      <w:pPr>
        <w:jc w:val="both"/>
      </w:pPr>
      <w:r w:rsidRPr="00113C98">
        <w:rPr>
          <w:b/>
        </w:rPr>
        <w:fldChar w:fldCharType="end"/>
      </w:r>
    </w:p>
    <w:p w14:paraId="1879CBF4" w14:textId="5530EE25" w:rsidR="00A52A8A" w:rsidRDefault="00A52A8A" w:rsidP="00747CB4">
      <w:pPr>
        <w:spacing w:line="276" w:lineRule="auto"/>
        <w:jc w:val="both"/>
      </w:pPr>
      <w:r>
        <w:t xml:space="preserve">Based on the </w:t>
      </w:r>
      <w:r w:rsidR="00DA1A0B">
        <w:t xml:space="preserve">discussion and </w:t>
      </w:r>
      <w:r>
        <w:t>observations, w</w:t>
      </w:r>
      <w:r w:rsidRPr="00FB4733">
        <w:t>e propose:</w:t>
      </w:r>
    </w:p>
    <w:p w14:paraId="537FBD51" w14:textId="77777777" w:rsidR="00A6301E" w:rsidRDefault="0088117B">
      <w:pPr>
        <w:pStyle w:val="TOC1"/>
        <w:rPr>
          <w:rFonts w:asciiTheme="minorHAnsi" w:eastAsiaTheme="minorEastAsia" w:hAnsiTheme="minorHAnsi" w:cstheme="minorBidi"/>
          <w:noProof/>
          <w:sz w:val="22"/>
          <w:szCs w:val="22"/>
          <w:lang w:val="en-US"/>
        </w:rPr>
      </w:pPr>
      <w:r w:rsidRPr="00113C98">
        <w:rPr>
          <w:b/>
        </w:rPr>
        <w:fldChar w:fldCharType="begin"/>
      </w:r>
      <w:r w:rsidRPr="00113C98">
        <w:rPr>
          <w:b/>
        </w:rPr>
        <w:instrText xml:space="preserve"> TOC \t "Proposal" \z \n \* MERGEFORMAT </w:instrText>
      </w:r>
      <w:r w:rsidRPr="00113C98">
        <w:rPr>
          <w:b/>
        </w:rPr>
        <w:fldChar w:fldCharType="separate"/>
      </w:r>
      <w:r w:rsidR="00A6301E">
        <w:rPr>
          <w:noProof/>
        </w:rPr>
        <w:t>Proposal 1.</w:t>
      </w:r>
      <w:r w:rsidR="00A6301E">
        <w:rPr>
          <w:rFonts w:asciiTheme="minorHAnsi" w:eastAsiaTheme="minorEastAsia" w:hAnsiTheme="minorHAnsi" w:cstheme="minorBidi"/>
          <w:noProof/>
          <w:sz w:val="22"/>
          <w:szCs w:val="22"/>
          <w:lang w:val="en-US"/>
        </w:rPr>
        <w:tab/>
      </w:r>
      <w:r w:rsidR="00A6301E">
        <w:rPr>
          <w:noProof/>
        </w:rPr>
        <w:t>UE height, location and/or velocity reporting without being accompanied by other RRM report is supported.</w:t>
      </w:r>
    </w:p>
    <w:p w14:paraId="668EB998" w14:textId="77777777" w:rsidR="00A6301E" w:rsidRDefault="00A6301E">
      <w:pPr>
        <w:pStyle w:val="TOC1"/>
        <w:rPr>
          <w:rFonts w:asciiTheme="minorHAnsi" w:eastAsiaTheme="minorEastAsia" w:hAnsiTheme="minorHAnsi" w:cstheme="minorBidi"/>
          <w:noProof/>
          <w:sz w:val="22"/>
          <w:szCs w:val="22"/>
          <w:lang w:val="en-US"/>
        </w:rPr>
      </w:pPr>
      <w:r>
        <w:rPr>
          <w:noProof/>
        </w:rPr>
        <w:t>Proposal 2.</w:t>
      </w:r>
      <w:r>
        <w:rPr>
          <w:rFonts w:asciiTheme="minorHAnsi" w:eastAsiaTheme="minorEastAsia" w:hAnsiTheme="minorHAnsi" w:cstheme="minorBidi"/>
          <w:noProof/>
          <w:sz w:val="22"/>
          <w:szCs w:val="22"/>
          <w:lang w:val="en-US"/>
        </w:rPr>
        <w:tab/>
      </w:r>
      <w:r>
        <w:rPr>
          <w:noProof/>
        </w:rPr>
        <w:t>Whether UE height is included when event H1 or H2 triggers is also configurable by the network.</w:t>
      </w:r>
    </w:p>
    <w:p w14:paraId="0C72EF03" w14:textId="77777777" w:rsidR="00A6301E" w:rsidRDefault="00A6301E">
      <w:pPr>
        <w:pStyle w:val="TOC1"/>
        <w:rPr>
          <w:rFonts w:asciiTheme="minorHAnsi" w:eastAsiaTheme="minorEastAsia" w:hAnsiTheme="minorHAnsi" w:cstheme="minorBidi"/>
          <w:noProof/>
          <w:sz w:val="22"/>
          <w:szCs w:val="22"/>
          <w:lang w:val="en-US"/>
        </w:rPr>
      </w:pPr>
      <w:r>
        <w:rPr>
          <w:noProof/>
        </w:rPr>
        <w:t>Proposal 3.</w:t>
      </w:r>
      <w:r>
        <w:rPr>
          <w:rFonts w:asciiTheme="minorHAnsi" w:eastAsiaTheme="minorEastAsia" w:hAnsiTheme="minorHAnsi" w:cstheme="minorBidi"/>
          <w:noProof/>
          <w:sz w:val="22"/>
          <w:szCs w:val="22"/>
          <w:lang w:val="en-US"/>
        </w:rPr>
        <w:tab/>
      </w:r>
      <w:r>
        <w:rPr>
          <w:noProof/>
        </w:rPr>
        <w:t>H1/H2 triggered UE height reporting using uncompensated barometric pressure measurement is supported. (Height reporting using an RRC field as in LTE is not introduced.)</w:t>
      </w:r>
    </w:p>
    <w:p w14:paraId="3048040F" w14:textId="77777777" w:rsidR="00A6301E" w:rsidRDefault="00A6301E">
      <w:pPr>
        <w:pStyle w:val="TOC1"/>
        <w:rPr>
          <w:rFonts w:asciiTheme="minorHAnsi" w:eastAsiaTheme="minorEastAsia" w:hAnsiTheme="minorHAnsi" w:cstheme="minorBidi"/>
          <w:noProof/>
          <w:sz w:val="22"/>
          <w:szCs w:val="22"/>
          <w:lang w:val="en-US"/>
        </w:rPr>
      </w:pPr>
      <w:r>
        <w:rPr>
          <w:noProof/>
        </w:rPr>
        <w:t>Proposal 4.</w:t>
      </w:r>
      <w:r>
        <w:rPr>
          <w:rFonts w:asciiTheme="minorHAnsi" w:eastAsiaTheme="minorEastAsia" w:hAnsiTheme="minorHAnsi" w:cstheme="minorBidi"/>
          <w:noProof/>
          <w:sz w:val="22"/>
          <w:szCs w:val="22"/>
          <w:lang w:val="en-US"/>
        </w:rPr>
        <w:tab/>
      </w:r>
      <w:r>
        <w:rPr>
          <w:noProof/>
        </w:rPr>
        <w:t xml:space="preserve">Introduce </w:t>
      </w:r>
      <w:r w:rsidRPr="007567D6">
        <w:rPr>
          <w:i/>
          <w:iCs/>
          <w:noProof/>
        </w:rPr>
        <w:t>change in antenna/beam configuration</w:t>
      </w:r>
      <w:r>
        <w:rPr>
          <w:noProof/>
        </w:rPr>
        <w:t xml:space="preserve"> as an optional trigger for reporting of UAV location, speed and/or antenna/beam configuration. Details FFS.</w:t>
      </w:r>
    </w:p>
    <w:p w14:paraId="054F088D" w14:textId="55D06F3E" w:rsidR="0088117B" w:rsidRPr="00456300" w:rsidRDefault="0088117B" w:rsidP="0088117B">
      <w:pPr>
        <w:jc w:val="both"/>
      </w:pPr>
      <w:r w:rsidRPr="00113C98">
        <w:rPr>
          <w:b/>
        </w:rPr>
        <w:fldChar w:fldCharType="end"/>
      </w:r>
    </w:p>
    <w:p w14:paraId="32F7E829" w14:textId="0DD5E914" w:rsidR="00CB1C5B" w:rsidRPr="004721D9" w:rsidRDefault="00CB1C5B" w:rsidP="00747CB4">
      <w:pPr>
        <w:pStyle w:val="Heading1"/>
        <w:spacing w:line="276" w:lineRule="auto"/>
      </w:pPr>
      <w:r w:rsidRPr="004721D9">
        <w:t>References</w:t>
      </w:r>
    </w:p>
    <w:p w14:paraId="217E8632" w14:textId="1265127E" w:rsidR="0053459F" w:rsidRDefault="00175052" w:rsidP="0053459F">
      <w:pPr>
        <w:spacing w:after="0" w:line="276" w:lineRule="auto"/>
        <w:rPr>
          <w:bCs/>
          <w:shd w:val="clear" w:color="auto" w:fill="FFFFFF"/>
        </w:rPr>
      </w:pPr>
      <w:r>
        <w:rPr>
          <w:bCs/>
          <w:shd w:val="clear" w:color="auto" w:fill="FFFFFF"/>
        </w:rPr>
        <w:t xml:space="preserve">[1] </w:t>
      </w:r>
      <w:r w:rsidR="0053459F" w:rsidRPr="00175052">
        <w:rPr>
          <w:bCs/>
          <w:shd w:val="clear" w:color="auto" w:fill="FFFFFF"/>
        </w:rPr>
        <w:t>RP-2</w:t>
      </w:r>
      <w:r w:rsidR="0053459F">
        <w:rPr>
          <w:bCs/>
          <w:shd w:val="clear" w:color="auto" w:fill="FFFFFF"/>
        </w:rPr>
        <w:t>30782, Revised</w:t>
      </w:r>
      <w:r w:rsidR="0053459F" w:rsidRPr="00175052">
        <w:rPr>
          <w:bCs/>
          <w:shd w:val="clear" w:color="auto" w:fill="FFFFFF"/>
        </w:rPr>
        <w:t xml:space="preserve"> WID</w:t>
      </w:r>
      <w:r w:rsidR="0053459F">
        <w:rPr>
          <w:bCs/>
          <w:shd w:val="clear" w:color="auto" w:fill="FFFFFF"/>
        </w:rPr>
        <w:t>:</w:t>
      </w:r>
      <w:r w:rsidR="0053459F" w:rsidRPr="00175052">
        <w:rPr>
          <w:bCs/>
          <w:shd w:val="clear" w:color="auto" w:fill="FFFFFF"/>
        </w:rPr>
        <w:t xml:space="preserve"> NR support for UAV (Uncrewed Aerial Vehicles)</w:t>
      </w:r>
      <w:r w:rsidR="0053459F">
        <w:rPr>
          <w:bCs/>
          <w:shd w:val="clear" w:color="auto" w:fill="FFFFFF"/>
        </w:rPr>
        <w:t>, RAN</w:t>
      </w:r>
      <w:r w:rsidR="0053459F" w:rsidRPr="00175052">
        <w:rPr>
          <w:bCs/>
          <w:shd w:val="clear" w:color="auto" w:fill="FFFFFF"/>
        </w:rPr>
        <w:t>#9</w:t>
      </w:r>
      <w:r w:rsidR="0053459F">
        <w:rPr>
          <w:bCs/>
          <w:shd w:val="clear" w:color="auto" w:fill="FFFFFF"/>
        </w:rPr>
        <w:t>9, March 2023</w:t>
      </w:r>
    </w:p>
    <w:p w14:paraId="58AA9255" w14:textId="192265AC" w:rsidR="00E81026" w:rsidRDefault="002975BE" w:rsidP="00594D84">
      <w:pPr>
        <w:spacing w:after="0" w:line="276" w:lineRule="auto"/>
        <w:rPr>
          <w:bCs/>
          <w:shd w:val="clear" w:color="auto" w:fill="FFFFFF"/>
        </w:rPr>
      </w:pPr>
      <w:r w:rsidRPr="007F0892">
        <w:rPr>
          <w:bCs/>
          <w:shd w:val="clear" w:color="auto" w:fill="FFFFFF"/>
        </w:rPr>
        <w:t>[</w:t>
      </w:r>
      <w:r w:rsidR="00175052">
        <w:rPr>
          <w:bCs/>
          <w:shd w:val="clear" w:color="auto" w:fill="FFFFFF"/>
        </w:rPr>
        <w:t>2</w:t>
      </w:r>
      <w:r w:rsidRPr="007F0892">
        <w:rPr>
          <w:bCs/>
          <w:shd w:val="clear" w:color="auto" w:fill="FFFFFF"/>
        </w:rPr>
        <w:t xml:space="preserve">] </w:t>
      </w:r>
      <w:r w:rsidR="00A615EF">
        <w:rPr>
          <w:bCs/>
          <w:shd w:val="clear" w:color="auto" w:fill="FFFFFF"/>
        </w:rPr>
        <w:t>TR 36.777</w:t>
      </w:r>
      <w:r w:rsidR="00D23959">
        <w:rPr>
          <w:bCs/>
          <w:shd w:val="clear" w:color="auto" w:fill="FFFFFF"/>
        </w:rPr>
        <w:t xml:space="preserve">, </w:t>
      </w:r>
      <w:r w:rsidR="00D23959" w:rsidRPr="00D23959">
        <w:rPr>
          <w:bCs/>
          <w:shd w:val="clear" w:color="auto" w:fill="FFFFFF"/>
        </w:rPr>
        <w:t>Study on Enhanced LTE Support for Aerial Vehicles</w:t>
      </w:r>
      <w:r w:rsidR="00D23959">
        <w:rPr>
          <w:bCs/>
          <w:shd w:val="clear" w:color="auto" w:fill="FFFFFF"/>
        </w:rPr>
        <w:t xml:space="preserve"> </w:t>
      </w:r>
      <w:r w:rsidR="00D23959" w:rsidRPr="00D23959">
        <w:rPr>
          <w:bCs/>
          <w:shd w:val="clear" w:color="auto" w:fill="FFFFFF"/>
        </w:rPr>
        <w:t>(Release 15)</w:t>
      </w:r>
      <w:r w:rsidR="00D23959">
        <w:rPr>
          <w:bCs/>
          <w:shd w:val="clear" w:color="auto" w:fill="FFFFFF"/>
        </w:rPr>
        <w:t>, Technical Report</w:t>
      </w:r>
    </w:p>
    <w:sectPr w:rsidR="00E81026" w:rsidSect="00DB23A5">
      <w:pgSz w:w="12240" w:h="15840"/>
      <w:pgMar w:top="1080" w:right="1440" w:bottom="63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1CF2CC" w14:textId="77777777" w:rsidR="000D6E94" w:rsidRDefault="000D6E94" w:rsidP="00860D27">
      <w:pPr>
        <w:spacing w:after="0"/>
      </w:pPr>
      <w:r>
        <w:separator/>
      </w:r>
    </w:p>
  </w:endnote>
  <w:endnote w:type="continuationSeparator" w:id="0">
    <w:p w14:paraId="32D36FC6" w14:textId="77777777" w:rsidR="000D6E94" w:rsidRDefault="000D6E94" w:rsidP="00860D27">
      <w:pPr>
        <w:spacing w:after="0"/>
      </w:pPr>
      <w:r>
        <w:continuationSeparator/>
      </w:r>
    </w:p>
  </w:endnote>
  <w:endnote w:type="continuationNotice" w:id="1">
    <w:p w14:paraId="1C7DA1A9" w14:textId="77777777" w:rsidR="000D6E94" w:rsidRDefault="000D6E9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Hei">
    <w:altName w:val="黑体"/>
    <w:panose1 w:val="0201060003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877F7F" w14:textId="77777777" w:rsidR="000D6E94" w:rsidRDefault="000D6E94" w:rsidP="00860D27">
      <w:pPr>
        <w:spacing w:after="0"/>
      </w:pPr>
      <w:r>
        <w:separator/>
      </w:r>
    </w:p>
  </w:footnote>
  <w:footnote w:type="continuationSeparator" w:id="0">
    <w:p w14:paraId="3634F8CD" w14:textId="77777777" w:rsidR="000D6E94" w:rsidRDefault="000D6E94" w:rsidP="00860D27">
      <w:pPr>
        <w:spacing w:after="0"/>
      </w:pPr>
      <w:r>
        <w:continuationSeparator/>
      </w:r>
    </w:p>
  </w:footnote>
  <w:footnote w:type="continuationNotice" w:id="1">
    <w:p w14:paraId="239838A0" w14:textId="77777777" w:rsidR="000D6E94" w:rsidRDefault="000D6E9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1377D2"/>
    <w:multiLevelType w:val="hybridMultilevel"/>
    <w:tmpl w:val="CC3EE564"/>
    <w:lvl w:ilvl="0" w:tplc="CA8E6912">
      <w:start w:val="2"/>
      <w:numFmt w:val="bullet"/>
      <w:lvlText w:val="-"/>
      <w:lvlJc w:val="left"/>
      <w:pPr>
        <w:ind w:left="360" w:hanging="360"/>
      </w:pPr>
      <w:rPr>
        <w:rFonts w:ascii="Times New Roman" w:eastAsia="SimSun" w:hAnsi="Times New Roman" w:cs="Times New Roman"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 w15:restartNumberingAfterBreak="0">
    <w:nsid w:val="11EC4EAB"/>
    <w:multiLevelType w:val="hybridMultilevel"/>
    <w:tmpl w:val="7E04DB42"/>
    <w:lvl w:ilvl="0" w:tplc="CA8E691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3D51E4"/>
    <w:multiLevelType w:val="hybridMultilevel"/>
    <w:tmpl w:val="675CC7E0"/>
    <w:lvl w:ilvl="0" w:tplc="CA8E6912">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B95499"/>
    <w:multiLevelType w:val="hybridMultilevel"/>
    <w:tmpl w:val="08702B20"/>
    <w:lvl w:ilvl="0" w:tplc="C30C22D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13F26248"/>
    <w:multiLevelType w:val="hybridMultilevel"/>
    <w:tmpl w:val="245086EE"/>
    <w:lvl w:ilvl="0" w:tplc="C1A2049A">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60E4F2B"/>
    <w:multiLevelType w:val="hybridMultilevel"/>
    <w:tmpl w:val="0726AEDA"/>
    <w:lvl w:ilvl="0" w:tplc="3506A22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222F0D98"/>
    <w:multiLevelType w:val="hybridMultilevel"/>
    <w:tmpl w:val="C3984816"/>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223573CF"/>
    <w:multiLevelType w:val="multilevel"/>
    <w:tmpl w:val="4114F0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76E5274"/>
    <w:multiLevelType w:val="multilevel"/>
    <w:tmpl w:val="0C80DA36"/>
    <w:name w:val="Table Bullets5"/>
    <w:lvl w:ilvl="0">
      <w:start w:val="1"/>
      <w:numFmt w:val="bullet"/>
      <w:lvlRestart w:val="0"/>
      <w:pStyle w:val="TU-TableBullet"/>
      <w:lvlText w:val=""/>
      <w:lvlJc w:val="left"/>
      <w:pPr>
        <w:tabs>
          <w:tab w:val="num" w:pos="216"/>
        </w:tabs>
        <w:ind w:left="216" w:hanging="216"/>
      </w:pPr>
      <w:rPr>
        <w:rFonts w:ascii="Wingdings" w:hAnsi="Wingdings" w:hint="default"/>
      </w:rPr>
    </w:lvl>
    <w:lvl w:ilvl="1">
      <w:start w:val="1"/>
      <w:numFmt w:val="bullet"/>
      <w:pStyle w:val="TU2-TableBullet2"/>
      <w:lvlText w:val=""/>
      <w:lvlJc w:val="left"/>
      <w:pPr>
        <w:tabs>
          <w:tab w:val="num" w:pos="504"/>
        </w:tabs>
        <w:ind w:left="504" w:hanging="216"/>
      </w:pPr>
      <w:rPr>
        <w:rFonts w:ascii="Wingdings" w:hAnsi="Wingdings" w:hint="default"/>
        <w:sz w:val="20"/>
      </w:rPr>
    </w:lvl>
    <w:lvl w:ilvl="2">
      <w:start w:val="1"/>
      <w:numFmt w:val="none"/>
      <w:pStyle w:val="TU3-TableBullet3"/>
      <w:lvlText w:val="–"/>
      <w:lvlJc w:val="left"/>
      <w:pPr>
        <w:tabs>
          <w:tab w:val="num" w:pos="806"/>
        </w:tabs>
        <w:ind w:left="806" w:hanging="244"/>
      </w:pPr>
      <w:rPr>
        <w:rFonts w:ascii="Arial" w:hAnsi="Arial" w:cs="Arial"/>
      </w:rPr>
    </w:lvl>
    <w:lvl w:ilvl="3">
      <w:start w:val="1"/>
      <w:numFmt w:val="bullet"/>
      <w:pStyle w:val="TU4-TableBullet4"/>
      <w:lvlText w:val=""/>
      <w:lvlJc w:val="left"/>
      <w:pPr>
        <w:tabs>
          <w:tab w:val="num" w:pos="1080"/>
        </w:tabs>
        <w:ind w:left="1080" w:hanging="216"/>
      </w:pPr>
      <w:rPr>
        <w:rFonts w:ascii="Symbol" w:hAnsi="Symbol" w:hint="default"/>
        <w:sz w:val="16"/>
      </w:rPr>
    </w:lvl>
    <w:lvl w:ilvl="4">
      <w:start w:val="1"/>
      <w:numFmt w:val="decimal"/>
      <w:lvlText w:val=""/>
      <w:lvlJc w:val="left"/>
      <w:pPr>
        <w:ind w:left="1008" w:hanging="1008"/>
      </w:pPr>
    </w:lvl>
    <w:lvl w:ilvl="5">
      <w:start w:val="1"/>
      <w:numFmt w:val="decimal"/>
      <w:lvlText w:val=""/>
      <w:lvlJc w:val="left"/>
      <w:pPr>
        <w:ind w:left="1152" w:hanging="1152"/>
      </w:pPr>
    </w:lvl>
    <w:lvl w:ilvl="6">
      <w:start w:val="1"/>
      <w:numFmt w:val="decimal"/>
      <w:lvlText w:val=""/>
      <w:lvlJc w:val="left"/>
      <w:pPr>
        <w:ind w:left="1296" w:hanging="1296"/>
      </w:pPr>
    </w:lvl>
    <w:lvl w:ilvl="7">
      <w:start w:val="1"/>
      <w:numFmt w:val="decimal"/>
      <w:lvlText w:val=""/>
      <w:lvlJc w:val="left"/>
      <w:pPr>
        <w:ind w:left="1440" w:hanging="1440"/>
      </w:pPr>
    </w:lvl>
    <w:lvl w:ilvl="8">
      <w:start w:val="1"/>
      <w:numFmt w:val="decimal"/>
      <w:lvlText w:val=""/>
      <w:lvlJc w:val="left"/>
      <w:pPr>
        <w:ind w:left="1584" w:hanging="1584"/>
      </w:pPr>
    </w:lvl>
  </w:abstractNum>
  <w:abstractNum w:abstractNumId="9" w15:restartNumberingAfterBreak="0">
    <w:nsid w:val="39750B82"/>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0" w15:restartNumberingAfterBreak="0">
    <w:nsid w:val="430312D3"/>
    <w:multiLevelType w:val="hybridMultilevel"/>
    <w:tmpl w:val="EB2476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B6603A9"/>
    <w:multiLevelType w:val="hybridMultilevel"/>
    <w:tmpl w:val="3F7E11FA"/>
    <w:lvl w:ilvl="0" w:tplc="0BDAF148">
      <w:start w:val="1"/>
      <w:numFmt w:val="decimal"/>
      <w:pStyle w:val="Proposal"/>
      <w:lvlText w:val="Proposal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A6B2861"/>
    <w:multiLevelType w:val="multilevel"/>
    <w:tmpl w:val="B9CA1D7C"/>
    <w:name w:val="Advisory4"/>
    <w:lvl w:ilvl="0">
      <w:start w:val="1"/>
      <w:numFmt w:val="none"/>
      <w:lvlRestart w:val="0"/>
      <w:pStyle w:val="-Note"/>
      <w:lvlText w:val="NOTE:"/>
      <w:lvlJc w:val="left"/>
      <w:pPr>
        <w:tabs>
          <w:tab w:val="num" w:pos="720"/>
        </w:tabs>
        <w:ind w:left="720" w:hanging="576"/>
      </w:pPr>
      <w:rPr>
        <w:rFonts w:ascii="Times New Roman" w:hAnsi="Times New Roman" w:cs="Times New Roman"/>
        <w:b/>
        <w:i w:val="0"/>
        <w:sz w:val="14"/>
      </w:rPr>
    </w:lvl>
    <w:lvl w:ilvl="1">
      <w:start w:val="1"/>
      <w:numFmt w:val="none"/>
      <w:lvlRestart w:val="0"/>
      <w:pStyle w:val="C-Caution"/>
      <w:lvlText w:val="CAUTION:"/>
      <w:lvlJc w:val="left"/>
      <w:pPr>
        <w:tabs>
          <w:tab w:val="num" w:pos="720"/>
        </w:tabs>
        <w:ind w:left="720" w:hanging="806"/>
      </w:pPr>
      <w:rPr>
        <w:rFonts w:ascii="Times New Roman" w:hAnsi="Times New Roman" w:cs="Times New Roman"/>
        <w:b/>
        <w:i w:val="0"/>
        <w:color w:val="000000"/>
        <w:sz w:val="14"/>
      </w:rPr>
    </w:lvl>
    <w:lvl w:ilvl="2">
      <w:start w:val="1"/>
      <w:numFmt w:val="none"/>
      <w:lvlRestart w:val="0"/>
      <w:pStyle w:val="W-Warning"/>
      <w:lvlText w:val="WARNING:"/>
      <w:lvlJc w:val="left"/>
      <w:pPr>
        <w:tabs>
          <w:tab w:val="num" w:pos="720"/>
        </w:tabs>
        <w:ind w:left="720" w:hanging="850"/>
      </w:pPr>
      <w:rPr>
        <w:rFonts w:ascii="Times New Roman" w:hAnsi="Times New Roman" w:cs="Times New Roman"/>
        <w:b/>
        <w:i w:val="0"/>
        <w:color w:val="800000"/>
        <w:sz w:val="14"/>
      </w:rPr>
    </w:lvl>
    <w:lvl w:ilvl="3">
      <w:start w:val="1"/>
      <w:numFmt w:val="none"/>
      <w:lvlRestart w:val="0"/>
      <w:pStyle w:val="2"/>
      <w:lvlText w:val="NOTE:"/>
      <w:lvlJc w:val="left"/>
      <w:pPr>
        <w:tabs>
          <w:tab w:val="num" w:pos="1296"/>
        </w:tabs>
        <w:ind w:left="1296" w:hanging="576"/>
      </w:pPr>
      <w:rPr>
        <w:rFonts w:ascii="Times New Roman" w:hAnsi="Times New Roman" w:cs="Times New Roman"/>
        <w:b/>
        <w:i w:val="0"/>
        <w:sz w:val="14"/>
      </w:rPr>
    </w:lvl>
    <w:lvl w:ilvl="4">
      <w:start w:val="1"/>
      <w:numFmt w:val="none"/>
      <w:lvlRestart w:val="0"/>
      <w:pStyle w:val="C2"/>
      <w:lvlText w:val="CAUTION:"/>
      <w:lvlJc w:val="left"/>
      <w:pPr>
        <w:tabs>
          <w:tab w:val="num" w:pos="1570"/>
        </w:tabs>
        <w:ind w:left="1570" w:hanging="850"/>
      </w:pPr>
      <w:rPr>
        <w:rFonts w:ascii="Times New Roman" w:hAnsi="Times New Roman" w:cs="Times New Roman"/>
        <w:b/>
        <w:i w:val="0"/>
        <w:sz w:val="14"/>
      </w:rPr>
    </w:lvl>
    <w:lvl w:ilvl="5">
      <w:start w:val="1"/>
      <w:numFmt w:val="none"/>
      <w:lvlRestart w:val="0"/>
      <w:pStyle w:val="W2"/>
      <w:lvlText w:val="WARNING:"/>
      <w:lvlJc w:val="left"/>
      <w:pPr>
        <w:tabs>
          <w:tab w:val="num" w:pos="1570"/>
        </w:tabs>
        <w:ind w:left="1570" w:hanging="850"/>
      </w:pPr>
      <w:rPr>
        <w:rFonts w:ascii="Times New Roman" w:hAnsi="Times New Roman" w:cs="Times New Roman"/>
        <w:b/>
        <w:i w:val="0"/>
        <w:color w:val="800000"/>
        <w:sz w:val="14"/>
      </w:rPr>
    </w:lvl>
    <w:lvl w:ilvl="6">
      <w:start w:val="1"/>
      <w:numFmt w:val="none"/>
      <w:lvlRestart w:val="0"/>
      <w:pStyle w:val="3"/>
      <w:lvlText w:val="NOTE:"/>
      <w:lvlJc w:val="left"/>
      <w:pPr>
        <w:tabs>
          <w:tab w:val="num" w:pos="1786"/>
        </w:tabs>
        <w:ind w:left="1786" w:hanging="576"/>
      </w:pPr>
      <w:rPr>
        <w:rFonts w:ascii="Times New Roman" w:hAnsi="Times New Roman" w:cs="Times New Roman"/>
        <w:b/>
        <w:i w:val="0"/>
        <w:sz w:val="14"/>
      </w:rPr>
    </w:lvl>
    <w:lvl w:ilvl="7">
      <w:start w:val="1"/>
      <w:numFmt w:val="none"/>
      <w:lvlRestart w:val="0"/>
      <w:pStyle w:val="C3"/>
      <w:lvlText w:val="CAUTION:"/>
      <w:lvlJc w:val="left"/>
      <w:pPr>
        <w:tabs>
          <w:tab w:val="num" w:pos="2059"/>
        </w:tabs>
        <w:ind w:left="2059" w:hanging="849"/>
      </w:pPr>
      <w:rPr>
        <w:rFonts w:ascii="Times New Roman" w:hAnsi="Times New Roman" w:cs="Times New Roman"/>
        <w:b/>
        <w:i w:val="0"/>
        <w:sz w:val="14"/>
      </w:rPr>
    </w:lvl>
    <w:lvl w:ilvl="8">
      <w:start w:val="1"/>
      <w:numFmt w:val="none"/>
      <w:lvlRestart w:val="0"/>
      <w:pStyle w:val="W3"/>
      <w:lvlText w:val="WARNING:"/>
      <w:lvlJc w:val="left"/>
      <w:pPr>
        <w:tabs>
          <w:tab w:val="num" w:pos="1786"/>
        </w:tabs>
        <w:ind w:left="1786" w:hanging="620"/>
      </w:pPr>
      <w:rPr>
        <w:rFonts w:ascii="Times New Roman" w:hAnsi="Times New Roman" w:cs="Times New Roman"/>
        <w:b/>
        <w:i w:val="0"/>
        <w:color w:val="800000"/>
        <w:sz w:val="14"/>
      </w:rPr>
    </w:lvl>
  </w:abstractNum>
  <w:abstractNum w:abstractNumId="13" w15:restartNumberingAfterBreak="0">
    <w:nsid w:val="7EBC37DD"/>
    <w:multiLevelType w:val="hybridMultilevel"/>
    <w:tmpl w:val="44143E20"/>
    <w:lvl w:ilvl="0" w:tplc="4D6C88D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16cid:durableId="892347083">
    <w:abstractNumId w:val="12"/>
  </w:num>
  <w:num w:numId="2" w16cid:durableId="1562669846">
    <w:abstractNumId w:val="8"/>
  </w:num>
  <w:num w:numId="3" w16cid:durableId="429400238">
    <w:abstractNumId w:val="4"/>
  </w:num>
  <w:num w:numId="4" w16cid:durableId="1006593586">
    <w:abstractNumId w:val="11"/>
  </w:num>
  <w:num w:numId="5" w16cid:durableId="1965312186">
    <w:abstractNumId w:val="9"/>
  </w:num>
  <w:num w:numId="6" w16cid:durableId="1419789211">
    <w:abstractNumId w:val="2"/>
  </w:num>
  <w:num w:numId="7" w16cid:durableId="1599291134">
    <w:abstractNumId w:val="5"/>
  </w:num>
  <w:num w:numId="8" w16cid:durableId="2026513931">
    <w:abstractNumId w:val="10"/>
  </w:num>
  <w:num w:numId="9" w16cid:durableId="1917933350">
    <w:abstractNumId w:val="13"/>
  </w:num>
  <w:num w:numId="10" w16cid:durableId="295332699">
    <w:abstractNumId w:val="4"/>
  </w:num>
  <w:num w:numId="11" w16cid:durableId="693459159">
    <w:abstractNumId w:val="11"/>
  </w:num>
  <w:num w:numId="12" w16cid:durableId="1278177696">
    <w:abstractNumId w:val="11"/>
  </w:num>
  <w:num w:numId="13" w16cid:durableId="2029912750">
    <w:abstractNumId w:val="9"/>
  </w:num>
  <w:num w:numId="14" w16cid:durableId="16202097">
    <w:abstractNumId w:val="11"/>
  </w:num>
  <w:num w:numId="15" w16cid:durableId="382600547">
    <w:abstractNumId w:val="0"/>
  </w:num>
  <w:num w:numId="16" w16cid:durableId="10109888">
    <w:abstractNumId w:val="9"/>
  </w:num>
  <w:num w:numId="17" w16cid:durableId="371417241">
    <w:abstractNumId w:val="4"/>
  </w:num>
  <w:num w:numId="18" w16cid:durableId="1298682557">
    <w:abstractNumId w:val="9"/>
  </w:num>
  <w:num w:numId="19" w16cid:durableId="1100685769">
    <w:abstractNumId w:val="9"/>
  </w:num>
  <w:num w:numId="20" w16cid:durableId="1418212282">
    <w:abstractNumId w:val="1"/>
  </w:num>
  <w:num w:numId="21" w16cid:durableId="1794903013">
    <w:abstractNumId w:val="9"/>
  </w:num>
  <w:num w:numId="22" w16cid:durableId="1825537646">
    <w:abstractNumId w:val="9"/>
  </w:num>
  <w:num w:numId="23" w16cid:durableId="1105927058">
    <w:abstractNumId w:val="9"/>
  </w:num>
  <w:num w:numId="24" w16cid:durableId="1398284192">
    <w:abstractNumId w:val="9"/>
  </w:num>
  <w:num w:numId="25" w16cid:durableId="499932823">
    <w:abstractNumId w:val="9"/>
  </w:num>
  <w:num w:numId="26" w16cid:durableId="380717607">
    <w:abstractNumId w:val="9"/>
  </w:num>
  <w:num w:numId="27" w16cid:durableId="385220777">
    <w:abstractNumId w:val="9"/>
  </w:num>
  <w:num w:numId="28" w16cid:durableId="101413705">
    <w:abstractNumId w:val="9"/>
  </w:num>
  <w:num w:numId="29" w16cid:durableId="480583313">
    <w:abstractNumId w:val="9"/>
  </w:num>
  <w:num w:numId="30" w16cid:durableId="2103528646">
    <w:abstractNumId w:val="9"/>
  </w:num>
  <w:num w:numId="31" w16cid:durableId="1126001378">
    <w:abstractNumId w:val="9"/>
  </w:num>
  <w:num w:numId="32" w16cid:durableId="1505588074">
    <w:abstractNumId w:val="9"/>
  </w:num>
  <w:num w:numId="33" w16cid:durableId="597835229">
    <w:abstractNumId w:val="9"/>
  </w:num>
  <w:num w:numId="34" w16cid:durableId="1269387877">
    <w:abstractNumId w:val="9"/>
  </w:num>
  <w:num w:numId="35" w16cid:durableId="1016733581">
    <w:abstractNumId w:val="9"/>
  </w:num>
  <w:num w:numId="36" w16cid:durableId="79257395">
    <w:abstractNumId w:val="6"/>
  </w:num>
  <w:num w:numId="37" w16cid:durableId="988365336">
    <w:abstractNumId w:val="3"/>
  </w:num>
  <w:num w:numId="38" w16cid:durableId="1923759039">
    <w:abstractNumId w:val="7"/>
    <w:lvlOverride w:ilvl="0">
      <w:startOverride w:val="1"/>
    </w:lvlOverride>
  </w:num>
  <w:num w:numId="39" w16cid:durableId="1953826072">
    <w:abstractNumId w:val="9"/>
  </w:num>
  <w:num w:numId="40" w16cid:durableId="1422264525">
    <w:abstractNumId w:val="4"/>
  </w:num>
  <w:num w:numId="41" w16cid:durableId="1620794024">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oofState w:spelling="clean" w:grammar="clean"/>
  <w:defaultTabStop w:val="720"/>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1C5B"/>
    <w:rsid w:val="000006C8"/>
    <w:rsid w:val="00000A68"/>
    <w:rsid w:val="000041A0"/>
    <w:rsid w:val="00004611"/>
    <w:rsid w:val="00004E87"/>
    <w:rsid w:val="00006BD3"/>
    <w:rsid w:val="00006D93"/>
    <w:rsid w:val="0001102B"/>
    <w:rsid w:val="00012E40"/>
    <w:rsid w:val="00015268"/>
    <w:rsid w:val="00015C04"/>
    <w:rsid w:val="00017CEE"/>
    <w:rsid w:val="00021364"/>
    <w:rsid w:val="0002364F"/>
    <w:rsid w:val="000244C7"/>
    <w:rsid w:val="00024C64"/>
    <w:rsid w:val="00024D2F"/>
    <w:rsid w:val="00030B16"/>
    <w:rsid w:val="00030BC2"/>
    <w:rsid w:val="00031084"/>
    <w:rsid w:val="00031805"/>
    <w:rsid w:val="000322FA"/>
    <w:rsid w:val="00034BB7"/>
    <w:rsid w:val="00035170"/>
    <w:rsid w:val="00035257"/>
    <w:rsid w:val="00036273"/>
    <w:rsid w:val="000403B6"/>
    <w:rsid w:val="00040DEA"/>
    <w:rsid w:val="00043C85"/>
    <w:rsid w:val="00044858"/>
    <w:rsid w:val="000454B7"/>
    <w:rsid w:val="00045725"/>
    <w:rsid w:val="000468F3"/>
    <w:rsid w:val="00046B05"/>
    <w:rsid w:val="00046EFD"/>
    <w:rsid w:val="00047689"/>
    <w:rsid w:val="000522C1"/>
    <w:rsid w:val="00054B46"/>
    <w:rsid w:val="0005702C"/>
    <w:rsid w:val="0005708F"/>
    <w:rsid w:val="000604D8"/>
    <w:rsid w:val="00060ADA"/>
    <w:rsid w:val="00061A7A"/>
    <w:rsid w:val="00061D3C"/>
    <w:rsid w:val="000627E6"/>
    <w:rsid w:val="000628D4"/>
    <w:rsid w:val="0006339B"/>
    <w:rsid w:val="00063525"/>
    <w:rsid w:val="00063615"/>
    <w:rsid w:val="00063C71"/>
    <w:rsid w:val="0006562E"/>
    <w:rsid w:val="00066D09"/>
    <w:rsid w:val="000674C0"/>
    <w:rsid w:val="00071549"/>
    <w:rsid w:val="0007187C"/>
    <w:rsid w:val="00071EE1"/>
    <w:rsid w:val="000728E7"/>
    <w:rsid w:val="00072EA0"/>
    <w:rsid w:val="00073D33"/>
    <w:rsid w:val="00076874"/>
    <w:rsid w:val="00080100"/>
    <w:rsid w:val="0008017F"/>
    <w:rsid w:val="000810A5"/>
    <w:rsid w:val="00081B65"/>
    <w:rsid w:val="00081F4C"/>
    <w:rsid w:val="000846BD"/>
    <w:rsid w:val="00086962"/>
    <w:rsid w:val="00087DE3"/>
    <w:rsid w:val="00091749"/>
    <w:rsid w:val="00095DE2"/>
    <w:rsid w:val="00096451"/>
    <w:rsid w:val="00097866"/>
    <w:rsid w:val="00097C42"/>
    <w:rsid w:val="000A07B1"/>
    <w:rsid w:val="000A24C0"/>
    <w:rsid w:val="000A49C8"/>
    <w:rsid w:val="000A65A7"/>
    <w:rsid w:val="000B2BD1"/>
    <w:rsid w:val="000B2F90"/>
    <w:rsid w:val="000B4BF3"/>
    <w:rsid w:val="000B579E"/>
    <w:rsid w:val="000B7FFC"/>
    <w:rsid w:val="000C0EF7"/>
    <w:rsid w:val="000C19EA"/>
    <w:rsid w:val="000C20AC"/>
    <w:rsid w:val="000C2B79"/>
    <w:rsid w:val="000C3860"/>
    <w:rsid w:val="000C5181"/>
    <w:rsid w:val="000C664C"/>
    <w:rsid w:val="000C7BF0"/>
    <w:rsid w:val="000D1140"/>
    <w:rsid w:val="000D1833"/>
    <w:rsid w:val="000D2968"/>
    <w:rsid w:val="000D6E94"/>
    <w:rsid w:val="000E14DC"/>
    <w:rsid w:val="000E1573"/>
    <w:rsid w:val="000E164A"/>
    <w:rsid w:val="000E1C37"/>
    <w:rsid w:val="000E257C"/>
    <w:rsid w:val="000E67F5"/>
    <w:rsid w:val="000F08B7"/>
    <w:rsid w:val="000F095F"/>
    <w:rsid w:val="000F0D1B"/>
    <w:rsid w:val="000F363B"/>
    <w:rsid w:val="000F3BF6"/>
    <w:rsid w:val="000F41FA"/>
    <w:rsid w:val="000F56E1"/>
    <w:rsid w:val="000F729A"/>
    <w:rsid w:val="000F7640"/>
    <w:rsid w:val="000F77D4"/>
    <w:rsid w:val="00100FD0"/>
    <w:rsid w:val="0010167C"/>
    <w:rsid w:val="00101CCB"/>
    <w:rsid w:val="0010596D"/>
    <w:rsid w:val="00105E01"/>
    <w:rsid w:val="0010693B"/>
    <w:rsid w:val="00106B4D"/>
    <w:rsid w:val="001079A0"/>
    <w:rsid w:val="00110CF9"/>
    <w:rsid w:val="00111464"/>
    <w:rsid w:val="00111E25"/>
    <w:rsid w:val="001129AD"/>
    <w:rsid w:val="00114AEA"/>
    <w:rsid w:val="00121A26"/>
    <w:rsid w:val="00123423"/>
    <w:rsid w:val="00123555"/>
    <w:rsid w:val="00123C76"/>
    <w:rsid w:val="001249FA"/>
    <w:rsid w:val="0012552D"/>
    <w:rsid w:val="001262F1"/>
    <w:rsid w:val="00126B23"/>
    <w:rsid w:val="001276A8"/>
    <w:rsid w:val="00127782"/>
    <w:rsid w:val="00127B21"/>
    <w:rsid w:val="00127B8E"/>
    <w:rsid w:val="00133D6E"/>
    <w:rsid w:val="00134CCC"/>
    <w:rsid w:val="00134FF5"/>
    <w:rsid w:val="001363FD"/>
    <w:rsid w:val="00136F15"/>
    <w:rsid w:val="001407C9"/>
    <w:rsid w:val="00141B75"/>
    <w:rsid w:val="001437A6"/>
    <w:rsid w:val="00143C8B"/>
    <w:rsid w:val="0014414C"/>
    <w:rsid w:val="001442B2"/>
    <w:rsid w:val="001450E5"/>
    <w:rsid w:val="001455D3"/>
    <w:rsid w:val="001463A2"/>
    <w:rsid w:val="00147701"/>
    <w:rsid w:val="00147C38"/>
    <w:rsid w:val="00150194"/>
    <w:rsid w:val="0015171E"/>
    <w:rsid w:val="00154044"/>
    <w:rsid w:val="0015475E"/>
    <w:rsid w:val="00155E5E"/>
    <w:rsid w:val="00156EF6"/>
    <w:rsid w:val="00157BDF"/>
    <w:rsid w:val="001603D9"/>
    <w:rsid w:val="00160583"/>
    <w:rsid w:val="00161C55"/>
    <w:rsid w:val="00162507"/>
    <w:rsid w:val="0016374B"/>
    <w:rsid w:val="001642FF"/>
    <w:rsid w:val="00167082"/>
    <w:rsid w:val="00167642"/>
    <w:rsid w:val="00170228"/>
    <w:rsid w:val="0017207A"/>
    <w:rsid w:val="00174566"/>
    <w:rsid w:val="00175052"/>
    <w:rsid w:val="001765E6"/>
    <w:rsid w:val="001770A3"/>
    <w:rsid w:val="00177C69"/>
    <w:rsid w:val="0018093F"/>
    <w:rsid w:val="0018336B"/>
    <w:rsid w:val="001836F3"/>
    <w:rsid w:val="00185D58"/>
    <w:rsid w:val="00186742"/>
    <w:rsid w:val="0018782A"/>
    <w:rsid w:val="001928CB"/>
    <w:rsid w:val="00193914"/>
    <w:rsid w:val="00193CD5"/>
    <w:rsid w:val="001949CF"/>
    <w:rsid w:val="001A00CB"/>
    <w:rsid w:val="001A181C"/>
    <w:rsid w:val="001A3027"/>
    <w:rsid w:val="001A329F"/>
    <w:rsid w:val="001A3FF9"/>
    <w:rsid w:val="001A4C95"/>
    <w:rsid w:val="001A6755"/>
    <w:rsid w:val="001A784E"/>
    <w:rsid w:val="001A7B56"/>
    <w:rsid w:val="001B0B37"/>
    <w:rsid w:val="001B153D"/>
    <w:rsid w:val="001B6A02"/>
    <w:rsid w:val="001C0B3F"/>
    <w:rsid w:val="001C12F4"/>
    <w:rsid w:val="001C2399"/>
    <w:rsid w:val="001C23E8"/>
    <w:rsid w:val="001C2590"/>
    <w:rsid w:val="001C3A1E"/>
    <w:rsid w:val="001C42D3"/>
    <w:rsid w:val="001C44CC"/>
    <w:rsid w:val="001C79FA"/>
    <w:rsid w:val="001D15A6"/>
    <w:rsid w:val="001D2912"/>
    <w:rsid w:val="001D2AA2"/>
    <w:rsid w:val="001D33EA"/>
    <w:rsid w:val="001D340C"/>
    <w:rsid w:val="001D398F"/>
    <w:rsid w:val="001D5BC3"/>
    <w:rsid w:val="001D60AC"/>
    <w:rsid w:val="001D70C0"/>
    <w:rsid w:val="001D7171"/>
    <w:rsid w:val="001E016E"/>
    <w:rsid w:val="001E0F54"/>
    <w:rsid w:val="001E562D"/>
    <w:rsid w:val="001E72C1"/>
    <w:rsid w:val="001F0590"/>
    <w:rsid w:val="001F14EC"/>
    <w:rsid w:val="001F36CD"/>
    <w:rsid w:val="001F4437"/>
    <w:rsid w:val="001F4F07"/>
    <w:rsid w:val="001F7051"/>
    <w:rsid w:val="00200220"/>
    <w:rsid w:val="00200F68"/>
    <w:rsid w:val="0020104E"/>
    <w:rsid w:val="00201254"/>
    <w:rsid w:val="002061CB"/>
    <w:rsid w:val="00207B06"/>
    <w:rsid w:val="0021177A"/>
    <w:rsid w:val="002127E7"/>
    <w:rsid w:val="00212883"/>
    <w:rsid w:val="00213111"/>
    <w:rsid w:val="00215591"/>
    <w:rsid w:val="00216E14"/>
    <w:rsid w:val="002172E7"/>
    <w:rsid w:val="002178FC"/>
    <w:rsid w:val="002209F4"/>
    <w:rsid w:val="00222094"/>
    <w:rsid w:val="00223AA3"/>
    <w:rsid w:val="002252AE"/>
    <w:rsid w:val="002276D2"/>
    <w:rsid w:val="00230D92"/>
    <w:rsid w:val="00230EA1"/>
    <w:rsid w:val="00231510"/>
    <w:rsid w:val="00231FA0"/>
    <w:rsid w:val="00232B83"/>
    <w:rsid w:val="00233E03"/>
    <w:rsid w:val="002346C4"/>
    <w:rsid w:val="0023484F"/>
    <w:rsid w:val="00236686"/>
    <w:rsid w:val="00236EFB"/>
    <w:rsid w:val="0024057D"/>
    <w:rsid w:val="00242434"/>
    <w:rsid w:val="00242697"/>
    <w:rsid w:val="00242DB7"/>
    <w:rsid w:val="002445B2"/>
    <w:rsid w:val="00247391"/>
    <w:rsid w:val="00250EAE"/>
    <w:rsid w:val="00251B5D"/>
    <w:rsid w:val="0025219A"/>
    <w:rsid w:val="00255492"/>
    <w:rsid w:val="00256928"/>
    <w:rsid w:val="002570DA"/>
    <w:rsid w:val="0026073A"/>
    <w:rsid w:val="002607F2"/>
    <w:rsid w:val="00262F0F"/>
    <w:rsid w:val="002644C6"/>
    <w:rsid w:val="0026589D"/>
    <w:rsid w:val="00265B02"/>
    <w:rsid w:val="00267BF4"/>
    <w:rsid w:val="00267F7F"/>
    <w:rsid w:val="00270BC4"/>
    <w:rsid w:val="002725C2"/>
    <w:rsid w:val="00274DFE"/>
    <w:rsid w:val="0027555B"/>
    <w:rsid w:val="0027612C"/>
    <w:rsid w:val="002818BC"/>
    <w:rsid w:val="00281C99"/>
    <w:rsid w:val="002845A5"/>
    <w:rsid w:val="00286603"/>
    <w:rsid w:val="00286A62"/>
    <w:rsid w:val="002914E1"/>
    <w:rsid w:val="0029243D"/>
    <w:rsid w:val="002933B7"/>
    <w:rsid w:val="002942D1"/>
    <w:rsid w:val="00295BAF"/>
    <w:rsid w:val="00296356"/>
    <w:rsid w:val="002975BE"/>
    <w:rsid w:val="00297DCC"/>
    <w:rsid w:val="002A011C"/>
    <w:rsid w:val="002A07E1"/>
    <w:rsid w:val="002A09A5"/>
    <w:rsid w:val="002A0ACF"/>
    <w:rsid w:val="002A1DCC"/>
    <w:rsid w:val="002A271A"/>
    <w:rsid w:val="002A3590"/>
    <w:rsid w:val="002A51D4"/>
    <w:rsid w:val="002A5315"/>
    <w:rsid w:val="002A5421"/>
    <w:rsid w:val="002B4C6F"/>
    <w:rsid w:val="002B4F06"/>
    <w:rsid w:val="002B527F"/>
    <w:rsid w:val="002B54EC"/>
    <w:rsid w:val="002B714E"/>
    <w:rsid w:val="002C12B1"/>
    <w:rsid w:val="002C2EE5"/>
    <w:rsid w:val="002C3B7F"/>
    <w:rsid w:val="002C5DF1"/>
    <w:rsid w:val="002C73B1"/>
    <w:rsid w:val="002C75B9"/>
    <w:rsid w:val="002C7ECF"/>
    <w:rsid w:val="002D3BAB"/>
    <w:rsid w:val="002D4376"/>
    <w:rsid w:val="002D4B11"/>
    <w:rsid w:val="002D4CAB"/>
    <w:rsid w:val="002D4DB9"/>
    <w:rsid w:val="002D51FB"/>
    <w:rsid w:val="002D5C52"/>
    <w:rsid w:val="002D707C"/>
    <w:rsid w:val="002D71D6"/>
    <w:rsid w:val="002E06D7"/>
    <w:rsid w:val="002E0A01"/>
    <w:rsid w:val="002E1C64"/>
    <w:rsid w:val="002E6271"/>
    <w:rsid w:val="002E6345"/>
    <w:rsid w:val="002E6570"/>
    <w:rsid w:val="002E74B9"/>
    <w:rsid w:val="002E7569"/>
    <w:rsid w:val="002E7772"/>
    <w:rsid w:val="002E7827"/>
    <w:rsid w:val="002E7F99"/>
    <w:rsid w:val="002F0C15"/>
    <w:rsid w:val="002F1A86"/>
    <w:rsid w:val="002F2778"/>
    <w:rsid w:val="002F311A"/>
    <w:rsid w:val="002F330C"/>
    <w:rsid w:val="002F4EFE"/>
    <w:rsid w:val="002F684B"/>
    <w:rsid w:val="002F7C19"/>
    <w:rsid w:val="002F7C96"/>
    <w:rsid w:val="002F7EF3"/>
    <w:rsid w:val="00300AA1"/>
    <w:rsid w:val="00300FB3"/>
    <w:rsid w:val="00301E22"/>
    <w:rsid w:val="00302CA6"/>
    <w:rsid w:val="003037E3"/>
    <w:rsid w:val="00303923"/>
    <w:rsid w:val="003049F8"/>
    <w:rsid w:val="00304C32"/>
    <w:rsid w:val="00306164"/>
    <w:rsid w:val="0030618A"/>
    <w:rsid w:val="00310C67"/>
    <w:rsid w:val="0031223A"/>
    <w:rsid w:val="00312EFE"/>
    <w:rsid w:val="00317899"/>
    <w:rsid w:val="00320325"/>
    <w:rsid w:val="00320821"/>
    <w:rsid w:val="00322368"/>
    <w:rsid w:val="0032257A"/>
    <w:rsid w:val="003235A5"/>
    <w:rsid w:val="00323EAD"/>
    <w:rsid w:val="00324F37"/>
    <w:rsid w:val="00326062"/>
    <w:rsid w:val="00326C2F"/>
    <w:rsid w:val="00331151"/>
    <w:rsid w:val="003313C4"/>
    <w:rsid w:val="003337B6"/>
    <w:rsid w:val="0033602B"/>
    <w:rsid w:val="00341CF4"/>
    <w:rsid w:val="00341DDA"/>
    <w:rsid w:val="0035055B"/>
    <w:rsid w:val="00350C50"/>
    <w:rsid w:val="00350DB3"/>
    <w:rsid w:val="00353341"/>
    <w:rsid w:val="00354A18"/>
    <w:rsid w:val="00355EBA"/>
    <w:rsid w:val="00355EC4"/>
    <w:rsid w:val="003575D7"/>
    <w:rsid w:val="00357865"/>
    <w:rsid w:val="00357C58"/>
    <w:rsid w:val="003611FE"/>
    <w:rsid w:val="00361BAD"/>
    <w:rsid w:val="00364EE4"/>
    <w:rsid w:val="003659C5"/>
    <w:rsid w:val="00366A2B"/>
    <w:rsid w:val="00366BB9"/>
    <w:rsid w:val="00372DB6"/>
    <w:rsid w:val="003730D7"/>
    <w:rsid w:val="0037504F"/>
    <w:rsid w:val="00376CCC"/>
    <w:rsid w:val="00381CA0"/>
    <w:rsid w:val="003921D5"/>
    <w:rsid w:val="0039250F"/>
    <w:rsid w:val="00393705"/>
    <w:rsid w:val="003943C6"/>
    <w:rsid w:val="00394642"/>
    <w:rsid w:val="00394BC6"/>
    <w:rsid w:val="00395DCA"/>
    <w:rsid w:val="00396F9F"/>
    <w:rsid w:val="00397FBF"/>
    <w:rsid w:val="003A003C"/>
    <w:rsid w:val="003A0262"/>
    <w:rsid w:val="003A158C"/>
    <w:rsid w:val="003A17AE"/>
    <w:rsid w:val="003A1EEB"/>
    <w:rsid w:val="003A233C"/>
    <w:rsid w:val="003A29C6"/>
    <w:rsid w:val="003A2C58"/>
    <w:rsid w:val="003A3DE6"/>
    <w:rsid w:val="003A4827"/>
    <w:rsid w:val="003A483F"/>
    <w:rsid w:val="003A5D2D"/>
    <w:rsid w:val="003A7BB7"/>
    <w:rsid w:val="003B50B5"/>
    <w:rsid w:val="003B53D8"/>
    <w:rsid w:val="003B5D47"/>
    <w:rsid w:val="003B7134"/>
    <w:rsid w:val="003C02F9"/>
    <w:rsid w:val="003C2ADC"/>
    <w:rsid w:val="003C4858"/>
    <w:rsid w:val="003C4A78"/>
    <w:rsid w:val="003C50B7"/>
    <w:rsid w:val="003D2037"/>
    <w:rsid w:val="003D2D80"/>
    <w:rsid w:val="003D41A4"/>
    <w:rsid w:val="003D5DC4"/>
    <w:rsid w:val="003D742E"/>
    <w:rsid w:val="003D7E66"/>
    <w:rsid w:val="003E01A8"/>
    <w:rsid w:val="003E0ADE"/>
    <w:rsid w:val="003E2612"/>
    <w:rsid w:val="003E38B4"/>
    <w:rsid w:val="003E3BAB"/>
    <w:rsid w:val="003E48B4"/>
    <w:rsid w:val="003E626C"/>
    <w:rsid w:val="003E7A54"/>
    <w:rsid w:val="003F048F"/>
    <w:rsid w:val="003F0943"/>
    <w:rsid w:val="003F30B0"/>
    <w:rsid w:val="003F35DF"/>
    <w:rsid w:val="003F3F1D"/>
    <w:rsid w:val="003F695A"/>
    <w:rsid w:val="00400660"/>
    <w:rsid w:val="00401588"/>
    <w:rsid w:val="00406894"/>
    <w:rsid w:val="0040726A"/>
    <w:rsid w:val="00410201"/>
    <w:rsid w:val="00410FA7"/>
    <w:rsid w:val="00412F7D"/>
    <w:rsid w:val="004143F0"/>
    <w:rsid w:val="004146C0"/>
    <w:rsid w:val="00420632"/>
    <w:rsid w:val="004221FA"/>
    <w:rsid w:val="00423DA6"/>
    <w:rsid w:val="00424CC2"/>
    <w:rsid w:val="00427461"/>
    <w:rsid w:val="00427613"/>
    <w:rsid w:val="00432A1D"/>
    <w:rsid w:val="00433832"/>
    <w:rsid w:val="00434610"/>
    <w:rsid w:val="0043533D"/>
    <w:rsid w:val="00435AAA"/>
    <w:rsid w:val="00437943"/>
    <w:rsid w:val="00437D5A"/>
    <w:rsid w:val="004406D8"/>
    <w:rsid w:val="00441002"/>
    <w:rsid w:val="00442BF7"/>
    <w:rsid w:val="00442E74"/>
    <w:rsid w:val="00443E01"/>
    <w:rsid w:val="00444C11"/>
    <w:rsid w:val="00446EF6"/>
    <w:rsid w:val="004507D0"/>
    <w:rsid w:val="00451458"/>
    <w:rsid w:val="00452FA9"/>
    <w:rsid w:val="004549F3"/>
    <w:rsid w:val="00456830"/>
    <w:rsid w:val="00456AF8"/>
    <w:rsid w:val="00457927"/>
    <w:rsid w:val="00462482"/>
    <w:rsid w:val="00462759"/>
    <w:rsid w:val="00462822"/>
    <w:rsid w:val="00462A4C"/>
    <w:rsid w:val="00463730"/>
    <w:rsid w:val="0046474A"/>
    <w:rsid w:val="0047048E"/>
    <w:rsid w:val="00470F4E"/>
    <w:rsid w:val="004721D9"/>
    <w:rsid w:val="00472872"/>
    <w:rsid w:val="00472DBE"/>
    <w:rsid w:val="004745CB"/>
    <w:rsid w:val="0047496A"/>
    <w:rsid w:val="00474F19"/>
    <w:rsid w:val="0047676B"/>
    <w:rsid w:val="004808D9"/>
    <w:rsid w:val="004817D7"/>
    <w:rsid w:val="0048448A"/>
    <w:rsid w:val="00485065"/>
    <w:rsid w:val="004857A7"/>
    <w:rsid w:val="00485E08"/>
    <w:rsid w:val="00486FEC"/>
    <w:rsid w:val="00487DF0"/>
    <w:rsid w:val="0049062E"/>
    <w:rsid w:val="0049173D"/>
    <w:rsid w:val="00492EBD"/>
    <w:rsid w:val="004942F1"/>
    <w:rsid w:val="00494B27"/>
    <w:rsid w:val="0049681E"/>
    <w:rsid w:val="0049769A"/>
    <w:rsid w:val="00497CE1"/>
    <w:rsid w:val="004A0817"/>
    <w:rsid w:val="004A20F7"/>
    <w:rsid w:val="004A6B63"/>
    <w:rsid w:val="004B121D"/>
    <w:rsid w:val="004B1A59"/>
    <w:rsid w:val="004B3714"/>
    <w:rsid w:val="004B387C"/>
    <w:rsid w:val="004B3915"/>
    <w:rsid w:val="004B5CA0"/>
    <w:rsid w:val="004C0ECC"/>
    <w:rsid w:val="004C129B"/>
    <w:rsid w:val="004C228D"/>
    <w:rsid w:val="004C28A4"/>
    <w:rsid w:val="004C2C55"/>
    <w:rsid w:val="004C35F2"/>
    <w:rsid w:val="004C39BD"/>
    <w:rsid w:val="004C3BF5"/>
    <w:rsid w:val="004C4B23"/>
    <w:rsid w:val="004C56C6"/>
    <w:rsid w:val="004D084A"/>
    <w:rsid w:val="004D1403"/>
    <w:rsid w:val="004D1BA4"/>
    <w:rsid w:val="004D27BF"/>
    <w:rsid w:val="004D2C41"/>
    <w:rsid w:val="004D2F15"/>
    <w:rsid w:val="004D4D04"/>
    <w:rsid w:val="004E01BD"/>
    <w:rsid w:val="004E2181"/>
    <w:rsid w:val="004E4D46"/>
    <w:rsid w:val="004E5659"/>
    <w:rsid w:val="004E585F"/>
    <w:rsid w:val="004F0663"/>
    <w:rsid w:val="004F166C"/>
    <w:rsid w:val="004F1F42"/>
    <w:rsid w:val="004F3D74"/>
    <w:rsid w:val="004F60BB"/>
    <w:rsid w:val="004F7590"/>
    <w:rsid w:val="00500B91"/>
    <w:rsid w:val="00501E2D"/>
    <w:rsid w:val="00503D35"/>
    <w:rsid w:val="00504551"/>
    <w:rsid w:val="005050BD"/>
    <w:rsid w:val="005071BD"/>
    <w:rsid w:val="00507D85"/>
    <w:rsid w:val="00510AE5"/>
    <w:rsid w:val="00510D16"/>
    <w:rsid w:val="00511D6C"/>
    <w:rsid w:val="00512AE3"/>
    <w:rsid w:val="00513655"/>
    <w:rsid w:val="00513B40"/>
    <w:rsid w:val="005140DC"/>
    <w:rsid w:val="0051462C"/>
    <w:rsid w:val="00514C50"/>
    <w:rsid w:val="005155AC"/>
    <w:rsid w:val="00517D25"/>
    <w:rsid w:val="00520EE0"/>
    <w:rsid w:val="0052107E"/>
    <w:rsid w:val="00522D08"/>
    <w:rsid w:val="00523912"/>
    <w:rsid w:val="0052496D"/>
    <w:rsid w:val="00524B83"/>
    <w:rsid w:val="00525B98"/>
    <w:rsid w:val="00525F53"/>
    <w:rsid w:val="00526E79"/>
    <w:rsid w:val="00527818"/>
    <w:rsid w:val="00527A31"/>
    <w:rsid w:val="005308D6"/>
    <w:rsid w:val="00530ED0"/>
    <w:rsid w:val="00531810"/>
    <w:rsid w:val="00532006"/>
    <w:rsid w:val="0053459F"/>
    <w:rsid w:val="005413BA"/>
    <w:rsid w:val="00541FC8"/>
    <w:rsid w:val="00543D57"/>
    <w:rsid w:val="00544FEB"/>
    <w:rsid w:val="00545E96"/>
    <w:rsid w:val="00546564"/>
    <w:rsid w:val="0055181C"/>
    <w:rsid w:val="00551F16"/>
    <w:rsid w:val="00552334"/>
    <w:rsid w:val="00554029"/>
    <w:rsid w:val="00555B25"/>
    <w:rsid w:val="0055685D"/>
    <w:rsid w:val="00557181"/>
    <w:rsid w:val="005572B9"/>
    <w:rsid w:val="0055776D"/>
    <w:rsid w:val="005624FD"/>
    <w:rsid w:val="0056270F"/>
    <w:rsid w:val="00565945"/>
    <w:rsid w:val="00572100"/>
    <w:rsid w:val="005725B0"/>
    <w:rsid w:val="00573A43"/>
    <w:rsid w:val="00575D79"/>
    <w:rsid w:val="0057632B"/>
    <w:rsid w:val="00581057"/>
    <w:rsid w:val="0058391F"/>
    <w:rsid w:val="00583B43"/>
    <w:rsid w:val="00584C6C"/>
    <w:rsid w:val="00585034"/>
    <w:rsid w:val="00586098"/>
    <w:rsid w:val="00590021"/>
    <w:rsid w:val="005918BB"/>
    <w:rsid w:val="005936C5"/>
    <w:rsid w:val="00594D84"/>
    <w:rsid w:val="005950ED"/>
    <w:rsid w:val="005A03F4"/>
    <w:rsid w:val="005A07CF"/>
    <w:rsid w:val="005A0C17"/>
    <w:rsid w:val="005A1055"/>
    <w:rsid w:val="005A2FA9"/>
    <w:rsid w:val="005A383F"/>
    <w:rsid w:val="005A563D"/>
    <w:rsid w:val="005A5770"/>
    <w:rsid w:val="005A583B"/>
    <w:rsid w:val="005B2746"/>
    <w:rsid w:val="005B43C4"/>
    <w:rsid w:val="005B492F"/>
    <w:rsid w:val="005B4F10"/>
    <w:rsid w:val="005B4F61"/>
    <w:rsid w:val="005B5005"/>
    <w:rsid w:val="005B5BFF"/>
    <w:rsid w:val="005B61DE"/>
    <w:rsid w:val="005C54C8"/>
    <w:rsid w:val="005C5B45"/>
    <w:rsid w:val="005D0BD0"/>
    <w:rsid w:val="005D37EF"/>
    <w:rsid w:val="005D3D38"/>
    <w:rsid w:val="005D40A9"/>
    <w:rsid w:val="005D4649"/>
    <w:rsid w:val="005D47BF"/>
    <w:rsid w:val="005D4E78"/>
    <w:rsid w:val="005D5660"/>
    <w:rsid w:val="005D5CC4"/>
    <w:rsid w:val="005D61BA"/>
    <w:rsid w:val="005D6A8D"/>
    <w:rsid w:val="005D73DA"/>
    <w:rsid w:val="005E0299"/>
    <w:rsid w:val="005E02DC"/>
    <w:rsid w:val="005E111E"/>
    <w:rsid w:val="005E1A8C"/>
    <w:rsid w:val="005E4B76"/>
    <w:rsid w:val="005F0946"/>
    <w:rsid w:val="005F1371"/>
    <w:rsid w:val="005F241D"/>
    <w:rsid w:val="005F2933"/>
    <w:rsid w:val="00600E3B"/>
    <w:rsid w:val="00604F35"/>
    <w:rsid w:val="0061041D"/>
    <w:rsid w:val="00613D08"/>
    <w:rsid w:val="006140C9"/>
    <w:rsid w:val="0061580A"/>
    <w:rsid w:val="00615A6F"/>
    <w:rsid w:val="00616B88"/>
    <w:rsid w:val="006178D1"/>
    <w:rsid w:val="00621AEF"/>
    <w:rsid w:val="0062228A"/>
    <w:rsid w:val="00624195"/>
    <w:rsid w:val="00625491"/>
    <w:rsid w:val="00626D0B"/>
    <w:rsid w:val="00627C8B"/>
    <w:rsid w:val="006318C5"/>
    <w:rsid w:val="00633162"/>
    <w:rsid w:val="00633E45"/>
    <w:rsid w:val="00634DA7"/>
    <w:rsid w:val="00636455"/>
    <w:rsid w:val="0064105F"/>
    <w:rsid w:val="00643339"/>
    <w:rsid w:val="00644905"/>
    <w:rsid w:val="00646C91"/>
    <w:rsid w:val="00647067"/>
    <w:rsid w:val="00650983"/>
    <w:rsid w:val="00651965"/>
    <w:rsid w:val="00651A4E"/>
    <w:rsid w:val="006524BA"/>
    <w:rsid w:val="00653FF3"/>
    <w:rsid w:val="00654756"/>
    <w:rsid w:val="00654A68"/>
    <w:rsid w:val="00655DB4"/>
    <w:rsid w:val="00657728"/>
    <w:rsid w:val="0066004D"/>
    <w:rsid w:val="006604B6"/>
    <w:rsid w:val="006622D9"/>
    <w:rsid w:val="00663AED"/>
    <w:rsid w:val="006645C7"/>
    <w:rsid w:val="00665D87"/>
    <w:rsid w:val="006679CA"/>
    <w:rsid w:val="00667CFB"/>
    <w:rsid w:val="006702F6"/>
    <w:rsid w:val="0067307C"/>
    <w:rsid w:val="0067313E"/>
    <w:rsid w:val="00673C2D"/>
    <w:rsid w:val="00674F4F"/>
    <w:rsid w:val="006757AD"/>
    <w:rsid w:val="00676DE0"/>
    <w:rsid w:val="006806AF"/>
    <w:rsid w:val="006841CB"/>
    <w:rsid w:val="00684A0A"/>
    <w:rsid w:val="00686490"/>
    <w:rsid w:val="00686603"/>
    <w:rsid w:val="0068672B"/>
    <w:rsid w:val="00690260"/>
    <w:rsid w:val="006908C9"/>
    <w:rsid w:val="006908D2"/>
    <w:rsid w:val="006931D3"/>
    <w:rsid w:val="0069387C"/>
    <w:rsid w:val="00694B46"/>
    <w:rsid w:val="00697F8D"/>
    <w:rsid w:val="006A0389"/>
    <w:rsid w:val="006A13AD"/>
    <w:rsid w:val="006A2A95"/>
    <w:rsid w:val="006A3032"/>
    <w:rsid w:val="006A4A5F"/>
    <w:rsid w:val="006A6962"/>
    <w:rsid w:val="006A7426"/>
    <w:rsid w:val="006A7985"/>
    <w:rsid w:val="006B0634"/>
    <w:rsid w:val="006B2247"/>
    <w:rsid w:val="006B291D"/>
    <w:rsid w:val="006B4473"/>
    <w:rsid w:val="006B509A"/>
    <w:rsid w:val="006B594B"/>
    <w:rsid w:val="006B5E98"/>
    <w:rsid w:val="006C0012"/>
    <w:rsid w:val="006C0502"/>
    <w:rsid w:val="006C17D4"/>
    <w:rsid w:val="006C2BE4"/>
    <w:rsid w:val="006C3381"/>
    <w:rsid w:val="006C57DD"/>
    <w:rsid w:val="006D1182"/>
    <w:rsid w:val="006D3B75"/>
    <w:rsid w:val="006D5305"/>
    <w:rsid w:val="006D6015"/>
    <w:rsid w:val="006D6465"/>
    <w:rsid w:val="006D723E"/>
    <w:rsid w:val="006D7545"/>
    <w:rsid w:val="006D7B16"/>
    <w:rsid w:val="006E1AEF"/>
    <w:rsid w:val="006E270C"/>
    <w:rsid w:val="006E6655"/>
    <w:rsid w:val="006E7A40"/>
    <w:rsid w:val="006F1CD4"/>
    <w:rsid w:val="006F2146"/>
    <w:rsid w:val="006F2AEC"/>
    <w:rsid w:val="006F51AA"/>
    <w:rsid w:val="00700A4B"/>
    <w:rsid w:val="00701855"/>
    <w:rsid w:val="00703212"/>
    <w:rsid w:val="00703C67"/>
    <w:rsid w:val="0070483C"/>
    <w:rsid w:val="00704FC1"/>
    <w:rsid w:val="00704FC6"/>
    <w:rsid w:val="00705100"/>
    <w:rsid w:val="00705591"/>
    <w:rsid w:val="00707D21"/>
    <w:rsid w:val="0071150C"/>
    <w:rsid w:val="00711A1A"/>
    <w:rsid w:val="00714096"/>
    <w:rsid w:val="00714963"/>
    <w:rsid w:val="007161F2"/>
    <w:rsid w:val="00717125"/>
    <w:rsid w:val="00717D46"/>
    <w:rsid w:val="007204EE"/>
    <w:rsid w:val="00724973"/>
    <w:rsid w:val="00724EA0"/>
    <w:rsid w:val="00726D46"/>
    <w:rsid w:val="007313C0"/>
    <w:rsid w:val="00733319"/>
    <w:rsid w:val="007334B5"/>
    <w:rsid w:val="00736205"/>
    <w:rsid w:val="00737B4A"/>
    <w:rsid w:val="007419E5"/>
    <w:rsid w:val="007422B1"/>
    <w:rsid w:val="00742522"/>
    <w:rsid w:val="00745075"/>
    <w:rsid w:val="0074572E"/>
    <w:rsid w:val="00745C1C"/>
    <w:rsid w:val="007465D3"/>
    <w:rsid w:val="00747CB4"/>
    <w:rsid w:val="00750D18"/>
    <w:rsid w:val="00751F63"/>
    <w:rsid w:val="007548BE"/>
    <w:rsid w:val="007556D7"/>
    <w:rsid w:val="00755767"/>
    <w:rsid w:val="007557B8"/>
    <w:rsid w:val="00755A7A"/>
    <w:rsid w:val="00756A08"/>
    <w:rsid w:val="0075785A"/>
    <w:rsid w:val="0076183B"/>
    <w:rsid w:val="00761F0F"/>
    <w:rsid w:val="007623E4"/>
    <w:rsid w:val="0076261B"/>
    <w:rsid w:val="00762B4D"/>
    <w:rsid w:val="00762EB4"/>
    <w:rsid w:val="00763A35"/>
    <w:rsid w:val="00764DD5"/>
    <w:rsid w:val="00766DEB"/>
    <w:rsid w:val="007678E6"/>
    <w:rsid w:val="00770461"/>
    <w:rsid w:val="00774503"/>
    <w:rsid w:val="007750AE"/>
    <w:rsid w:val="0077570A"/>
    <w:rsid w:val="0077571E"/>
    <w:rsid w:val="00775A18"/>
    <w:rsid w:val="0077620B"/>
    <w:rsid w:val="0078167E"/>
    <w:rsid w:val="00785F4C"/>
    <w:rsid w:val="00790094"/>
    <w:rsid w:val="007901F7"/>
    <w:rsid w:val="00791C28"/>
    <w:rsid w:val="00791EA0"/>
    <w:rsid w:val="00792E30"/>
    <w:rsid w:val="0079490A"/>
    <w:rsid w:val="00794D4D"/>
    <w:rsid w:val="0079517A"/>
    <w:rsid w:val="0079578B"/>
    <w:rsid w:val="007959F5"/>
    <w:rsid w:val="00795D00"/>
    <w:rsid w:val="00796F20"/>
    <w:rsid w:val="007B0809"/>
    <w:rsid w:val="007B107C"/>
    <w:rsid w:val="007B11DC"/>
    <w:rsid w:val="007B1634"/>
    <w:rsid w:val="007B22A2"/>
    <w:rsid w:val="007B272D"/>
    <w:rsid w:val="007B419C"/>
    <w:rsid w:val="007B4346"/>
    <w:rsid w:val="007B492B"/>
    <w:rsid w:val="007B50C6"/>
    <w:rsid w:val="007B5365"/>
    <w:rsid w:val="007B5C68"/>
    <w:rsid w:val="007C0BD6"/>
    <w:rsid w:val="007C3072"/>
    <w:rsid w:val="007C3F1D"/>
    <w:rsid w:val="007D0AD4"/>
    <w:rsid w:val="007D10BD"/>
    <w:rsid w:val="007D26D6"/>
    <w:rsid w:val="007D3A04"/>
    <w:rsid w:val="007D3F6C"/>
    <w:rsid w:val="007D5AAF"/>
    <w:rsid w:val="007E5949"/>
    <w:rsid w:val="007E69E6"/>
    <w:rsid w:val="007E6E75"/>
    <w:rsid w:val="007E787A"/>
    <w:rsid w:val="007F0F0D"/>
    <w:rsid w:val="007F2EDB"/>
    <w:rsid w:val="007F63E2"/>
    <w:rsid w:val="007F683F"/>
    <w:rsid w:val="00802879"/>
    <w:rsid w:val="00803451"/>
    <w:rsid w:val="00807B1F"/>
    <w:rsid w:val="0081032F"/>
    <w:rsid w:val="00810453"/>
    <w:rsid w:val="00811626"/>
    <w:rsid w:val="008136BE"/>
    <w:rsid w:val="008152B7"/>
    <w:rsid w:val="00816C11"/>
    <w:rsid w:val="00817125"/>
    <w:rsid w:val="008171F1"/>
    <w:rsid w:val="00822F0D"/>
    <w:rsid w:val="0082397E"/>
    <w:rsid w:val="00823C4D"/>
    <w:rsid w:val="0082638D"/>
    <w:rsid w:val="00827384"/>
    <w:rsid w:val="008279C6"/>
    <w:rsid w:val="00831483"/>
    <w:rsid w:val="008318DA"/>
    <w:rsid w:val="0083356F"/>
    <w:rsid w:val="00833894"/>
    <w:rsid w:val="00833DE4"/>
    <w:rsid w:val="00834B07"/>
    <w:rsid w:val="00834E9E"/>
    <w:rsid w:val="00834FC7"/>
    <w:rsid w:val="00840677"/>
    <w:rsid w:val="00841160"/>
    <w:rsid w:val="00841DCC"/>
    <w:rsid w:val="00841F52"/>
    <w:rsid w:val="008433B6"/>
    <w:rsid w:val="00843A8B"/>
    <w:rsid w:val="00844315"/>
    <w:rsid w:val="008444FC"/>
    <w:rsid w:val="00845357"/>
    <w:rsid w:val="00845C8C"/>
    <w:rsid w:val="00847C11"/>
    <w:rsid w:val="00847C99"/>
    <w:rsid w:val="008521A5"/>
    <w:rsid w:val="00852C5D"/>
    <w:rsid w:val="0085698A"/>
    <w:rsid w:val="00860D27"/>
    <w:rsid w:val="008610DE"/>
    <w:rsid w:val="00861F24"/>
    <w:rsid w:val="0086211E"/>
    <w:rsid w:val="00862219"/>
    <w:rsid w:val="0086253A"/>
    <w:rsid w:val="008638E7"/>
    <w:rsid w:val="00865665"/>
    <w:rsid w:val="00870376"/>
    <w:rsid w:val="008739E5"/>
    <w:rsid w:val="00873B08"/>
    <w:rsid w:val="008740D7"/>
    <w:rsid w:val="00875215"/>
    <w:rsid w:val="0088117B"/>
    <w:rsid w:val="008822AB"/>
    <w:rsid w:val="00884249"/>
    <w:rsid w:val="00885A97"/>
    <w:rsid w:val="00885D89"/>
    <w:rsid w:val="00887CD8"/>
    <w:rsid w:val="00890786"/>
    <w:rsid w:val="00891254"/>
    <w:rsid w:val="0089137E"/>
    <w:rsid w:val="00892191"/>
    <w:rsid w:val="00893CF6"/>
    <w:rsid w:val="008961C8"/>
    <w:rsid w:val="008969C7"/>
    <w:rsid w:val="00896A2F"/>
    <w:rsid w:val="00897981"/>
    <w:rsid w:val="008A05D6"/>
    <w:rsid w:val="008A0B38"/>
    <w:rsid w:val="008A20B5"/>
    <w:rsid w:val="008A48EB"/>
    <w:rsid w:val="008A4DAD"/>
    <w:rsid w:val="008A5D2C"/>
    <w:rsid w:val="008A7191"/>
    <w:rsid w:val="008A795B"/>
    <w:rsid w:val="008B1523"/>
    <w:rsid w:val="008B1627"/>
    <w:rsid w:val="008B2687"/>
    <w:rsid w:val="008B2777"/>
    <w:rsid w:val="008B368F"/>
    <w:rsid w:val="008B39AE"/>
    <w:rsid w:val="008B3E67"/>
    <w:rsid w:val="008B7004"/>
    <w:rsid w:val="008C0247"/>
    <w:rsid w:val="008C03E9"/>
    <w:rsid w:val="008C062B"/>
    <w:rsid w:val="008C090F"/>
    <w:rsid w:val="008C0BF7"/>
    <w:rsid w:val="008C186E"/>
    <w:rsid w:val="008C252E"/>
    <w:rsid w:val="008C4513"/>
    <w:rsid w:val="008C5B5B"/>
    <w:rsid w:val="008C63DE"/>
    <w:rsid w:val="008C70FF"/>
    <w:rsid w:val="008C7B1B"/>
    <w:rsid w:val="008D11BD"/>
    <w:rsid w:val="008D1C79"/>
    <w:rsid w:val="008D2BFB"/>
    <w:rsid w:val="008D34C7"/>
    <w:rsid w:val="008D3A40"/>
    <w:rsid w:val="008D46B1"/>
    <w:rsid w:val="008D572B"/>
    <w:rsid w:val="008D5B2B"/>
    <w:rsid w:val="008D61F3"/>
    <w:rsid w:val="008E14F8"/>
    <w:rsid w:val="008E1D29"/>
    <w:rsid w:val="008E429A"/>
    <w:rsid w:val="008E485B"/>
    <w:rsid w:val="008F04DF"/>
    <w:rsid w:val="008F0D28"/>
    <w:rsid w:val="008F1EEF"/>
    <w:rsid w:val="008F2883"/>
    <w:rsid w:val="008F4EAB"/>
    <w:rsid w:val="008F6C86"/>
    <w:rsid w:val="00902FBD"/>
    <w:rsid w:val="00905A31"/>
    <w:rsid w:val="00906895"/>
    <w:rsid w:val="00906E7D"/>
    <w:rsid w:val="00907DED"/>
    <w:rsid w:val="009114BA"/>
    <w:rsid w:val="00911E78"/>
    <w:rsid w:val="009124C0"/>
    <w:rsid w:val="00912E64"/>
    <w:rsid w:val="00914337"/>
    <w:rsid w:val="00914570"/>
    <w:rsid w:val="00914A7E"/>
    <w:rsid w:val="00915098"/>
    <w:rsid w:val="0091659A"/>
    <w:rsid w:val="00916756"/>
    <w:rsid w:val="00924C40"/>
    <w:rsid w:val="00925775"/>
    <w:rsid w:val="00927032"/>
    <w:rsid w:val="009273C5"/>
    <w:rsid w:val="00930A51"/>
    <w:rsid w:val="00930E6C"/>
    <w:rsid w:val="00931BC5"/>
    <w:rsid w:val="009334F8"/>
    <w:rsid w:val="00933CD2"/>
    <w:rsid w:val="00934CBA"/>
    <w:rsid w:val="00935C19"/>
    <w:rsid w:val="00936BA2"/>
    <w:rsid w:val="009377F8"/>
    <w:rsid w:val="00937D90"/>
    <w:rsid w:val="0094505D"/>
    <w:rsid w:val="00945310"/>
    <w:rsid w:val="00945855"/>
    <w:rsid w:val="00945EB3"/>
    <w:rsid w:val="00946790"/>
    <w:rsid w:val="00946A1E"/>
    <w:rsid w:val="00947C83"/>
    <w:rsid w:val="00951364"/>
    <w:rsid w:val="00953C42"/>
    <w:rsid w:val="009550DE"/>
    <w:rsid w:val="00960850"/>
    <w:rsid w:val="00960ED8"/>
    <w:rsid w:val="00961399"/>
    <w:rsid w:val="00961E77"/>
    <w:rsid w:val="0096437B"/>
    <w:rsid w:val="009651BB"/>
    <w:rsid w:val="00965B92"/>
    <w:rsid w:val="00966865"/>
    <w:rsid w:val="009671D8"/>
    <w:rsid w:val="0097403B"/>
    <w:rsid w:val="009749E8"/>
    <w:rsid w:val="00974D15"/>
    <w:rsid w:val="00975AD3"/>
    <w:rsid w:val="00980ADE"/>
    <w:rsid w:val="009822A0"/>
    <w:rsid w:val="00982E60"/>
    <w:rsid w:val="009852E7"/>
    <w:rsid w:val="009858E2"/>
    <w:rsid w:val="00987BC1"/>
    <w:rsid w:val="00991DAD"/>
    <w:rsid w:val="00992D05"/>
    <w:rsid w:val="00993579"/>
    <w:rsid w:val="0099377B"/>
    <w:rsid w:val="009941DF"/>
    <w:rsid w:val="00995160"/>
    <w:rsid w:val="00995D60"/>
    <w:rsid w:val="0099636A"/>
    <w:rsid w:val="009A0DE7"/>
    <w:rsid w:val="009A153A"/>
    <w:rsid w:val="009A17AF"/>
    <w:rsid w:val="009A36AA"/>
    <w:rsid w:val="009A3D07"/>
    <w:rsid w:val="009A4016"/>
    <w:rsid w:val="009A5D14"/>
    <w:rsid w:val="009A7B28"/>
    <w:rsid w:val="009B06DC"/>
    <w:rsid w:val="009B1095"/>
    <w:rsid w:val="009B19A9"/>
    <w:rsid w:val="009B21F1"/>
    <w:rsid w:val="009B3B0E"/>
    <w:rsid w:val="009B4384"/>
    <w:rsid w:val="009B6B04"/>
    <w:rsid w:val="009B6F38"/>
    <w:rsid w:val="009C261A"/>
    <w:rsid w:val="009C5D2D"/>
    <w:rsid w:val="009C6038"/>
    <w:rsid w:val="009C74E7"/>
    <w:rsid w:val="009D002E"/>
    <w:rsid w:val="009D10AC"/>
    <w:rsid w:val="009D3C38"/>
    <w:rsid w:val="009D4E23"/>
    <w:rsid w:val="009D5131"/>
    <w:rsid w:val="009D5471"/>
    <w:rsid w:val="009D5D1B"/>
    <w:rsid w:val="009D6A15"/>
    <w:rsid w:val="009E113B"/>
    <w:rsid w:val="009E2A37"/>
    <w:rsid w:val="009E4087"/>
    <w:rsid w:val="009F0B7F"/>
    <w:rsid w:val="009F13BE"/>
    <w:rsid w:val="009F330C"/>
    <w:rsid w:val="009F76CE"/>
    <w:rsid w:val="00A00E17"/>
    <w:rsid w:val="00A00E90"/>
    <w:rsid w:val="00A014A3"/>
    <w:rsid w:val="00A014E4"/>
    <w:rsid w:val="00A01998"/>
    <w:rsid w:val="00A04E3C"/>
    <w:rsid w:val="00A07D1E"/>
    <w:rsid w:val="00A10136"/>
    <w:rsid w:val="00A10669"/>
    <w:rsid w:val="00A12A29"/>
    <w:rsid w:val="00A14A01"/>
    <w:rsid w:val="00A14ACE"/>
    <w:rsid w:val="00A17AAF"/>
    <w:rsid w:val="00A201F5"/>
    <w:rsid w:val="00A20BA2"/>
    <w:rsid w:val="00A20C7B"/>
    <w:rsid w:val="00A20E50"/>
    <w:rsid w:val="00A225AE"/>
    <w:rsid w:val="00A24874"/>
    <w:rsid w:val="00A24DED"/>
    <w:rsid w:val="00A25093"/>
    <w:rsid w:val="00A26E2A"/>
    <w:rsid w:val="00A3069D"/>
    <w:rsid w:val="00A320E8"/>
    <w:rsid w:val="00A3560D"/>
    <w:rsid w:val="00A35CEA"/>
    <w:rsid w:val="00A42E22"/>
    <w:rsid w:val="00A43EF2"/>
    <w:rsid w:val="00A44C91"/>
    <w:rsid w:val="00A46FE8"/>
    <w:rsid w:val="00A47908"/>
    <w:rsid w:val="00A5125C"/>
    <w:rsid w:val="00A513AE"/>
    <w:rsid w:val="00A513CF"/>
    <w:rsid w:val="00A51A75"/>
    <w:rsid w:val="00A51E99"/>
    <w:rsid w:val="00A52A8A"/>
    <w:rsid w:val="00A53D12"/>
    <w:rsid w:val="00A53EDC"/>
    <w:rsid w:val="00A54096"/>
    <w:rsid w:val="00A547F9"/>
    <w:rsid w:val="00A60D89"/>
    <w:rsid w:val="00A60DAC"/>
    <w:rsid w:val="00A615EF"/>
    <w:rsid w:val="00A6301E"/>
    <w:rsid w:val="00A67B4A"/>
    <w:rsid w:val="00A71795"/>
    <w:rsid w:val="00A72484"/>
    <w:rsid w:val="00A72753"/>
    <w:rsid w:val="00A73B32"/>
    <w:rsid w:val="00A73EF5"/>
    <w:rsid w:val="00A76977"/>
    <w:rsid w:val="00A77FBF"/>
    <w:rsid w:val="00A80DAE"/>
    <w:rsid w:val="00A811C1"/>
    <w:rsid w:val="00A84C7F"/>
    <w:rsid w:val="00A85DFC"/>
    <w:rsid w:val="00A86177"/>
    <w:rsid w:val="00A86724"/>
    <w:rsid w:val="00A87C24"/>
    <w:rsid w:val="00A90C2D"/>
    <w:rsid w:val="00A91444"/>
    <w:rsid w:val="00A91925"/>
    <w:rsid w:val="00A923BC"/>
    <w:rsid w:val="00A92A5C"/>
    <w:rsid w:val="00A9338D"/>
    <w:rsid w:val="00A95990"/>
    <w:rsid w:val="00A966ED"/>
    <w:rsid w:val="00AA03C9"/>
    <w:rsid w:val="00AA153D"/>
    <w:rsid w:val="00AA19AF"/>
    <w:rsid w:val="00AA3B1F"/>
    <w:rsid w:val="00AA425E"/>
    <w:rsid w:val="00AB0581"/>
    <w:rsid w:val="00AB128D"/>
    <w:rsid w:val="00AB2428"/>
    <w:rsid w:val="00AB2812"/>
    <w:rsid w:val="00AB4E36"/>
    <w:rsid w:val="00AB5E61"/>
    <w:rsid w:val="00AB76B1"/>
    <w:rsid w:val="00AB7A3D"/>
    <w:rsid w:val="00AC0544"/>
    <w:rsid w:val="00AC37FB"/>
    <w:rsid w:val="00AC3DCC"/>
    <w:rsid w:val="00AC4243"/>
    <w:rsid w:val="00AC4352"/>
    <w:rsid w:val="00AC5F1D"/>
    <w:rsid w:val="00AD0766"/>
    <w:rsid w:val="00AD0983"/>
    <w:rsid w:val="00AD10E8"/>
    <w:rsid w:val="00AD2AE8"/>
    <w:rsid w:val="00AD3ABD"/>
    <w:rsid w:val="00AD6DD4"/>
    <w:rsid w:val="00AD7884"/>
    <w:rsid w:val="00AE0A12"/>
    <w:rsid w:val="00AE13C9"/>
    <w:rsid w:val="00AE25F2"/>
    <w:rsid w:val="00AE2CCB"/>
    <w:rsid w:val="00AE2EBA"/>
    <w:rsid w:val="00AE3869"/>
    <w:rsid w:val="00AE4FE5"/>
    <w:rsid w:val="00AE59DC"/>
    <w:rsid w:val="00AE5B2D"/>
    <w:rsid w:val="00AE5C04"/>
    <w:rsid w:val="00AE63BF"/>
    <w:rsid w:val="00AE6543"/>
    <w:rsid w:val="00AE7CC9"/>
    <w:rsid w:val="00AF2AAA"/>
    <w:rsid w:val="00AF52CB"/>
    <w:rsid w:val="00AF675A"/>
    <w:rsid w:val="00AF68D7"/>
    <w:rsid w:val="00B00009"/>
    <w:rsid w:val="00B00B2F"/>
    <w:rsid w:val="00B01059"/>
    <w:rsid w:val="00B018EF"/>
    <w:rsid w:val="00B019CA"/>
    <w:rsid w:val="00B023A3"/>
    <w:rsid w:val="00B026F0"/>
    <w:rsid w:val="00B029DE"/>
    <w:rsid w:val="00B0328E"/>
    <w:rsid w:val="00B04428"/>
    <w:rsid w:val="00B047C7"/>
    <w:rsid w:val="00B04DCE"/>
    <w:rsid w:val="00B05656"/>
    <w:rsid w:val="00B11666"/>
    <w:rsid w:val="00B129BF"/>
    <w:rsid w:val="00B14857"/>
    <w:rsid w:val="00B151FD"/>
    <w:rsid w:val="00B1549E"/>
    <w:rsid w:val="00B165FD"/>
    <w:rsid w:val="00B20950"/>
    <w:rsid w:val="00B2176A"/>
    <w:rsid w:val="00B21A9A"/>
    <w:rsid w:val="00B21BD2"/>
    <w:rsid w:val="00B25DF9"/>
    <w:rsid w:val="00B26411"/>
    <w:rsid w:val="00B267C2"/>
    <w:rsid w:val="00B26C78"/>
    <w:rsid w:val="00B3107B"/>
    <w:rsid w:val="00B31A5C"/>
    <w:rsid w:val="00B32C7C"/>
    <w:rsid w:val="00B337A2"/>
    <w:rsid w:val="00B35280"/>
    <w:rsid w:val="00B3555B"/>
    <w:rsid w:val="00B35A25"/>
    <w:rsid w:val="00B36410"/>
    <w:rsid w:val="00B36C9C"/>
    <w:rsid w:val="00B375E9"/>
    <w:rsid w:val="00B37779"/>
    <w:rsid w:val="00B4395A"/>
    <w:rsid w:val="00B43EF9"/>
    <w:rsid w:val="00B445A3"/>
    <w:rsid w:val="00B46039"/>
    <w:rsid w:val="00B465A4"/>
    <w:rsid w:val="00B50370"/>
    <w:rsid w:val="00B513D9"/>
    <w:rsid w:val="00B523FA"/>
    <w:rsid w:val="00B52982"/>
    <w:rsid w:val="00B52B5E"/>
    <w:rsid w:val="00B53231"/>
    <w:rsid w:val="00B57AD5"/>
    <w:rsid w:val="00B61937"/>
    <w:rsid w:val="00B61D1B"/>
    <w:rsid w:val="00B61E8D"/>
    <w:rsid w:val="00B61EB1"/>
    <w:rsid w:val="00B621F7"/>
    <w:rsid w:val="00B64D6A"/>
    <w:rsid w:val="00B67888"/>
    <w:rsid w:val="00B72AD5"/>
    <w:rsid w:val="00B72E05"/>
    <w:rsid w:val="00B734C9"/>
    <w:rsid w:val="00B77AB7"/>
    <w:rsid w:val="00B77F02"/>
    <w:rsid w:val="00B80273"/>
    <w:rsid w:val="00B8115D"/>
    <w:rsid w:val="00B81A98"/>
    <w:rsid w:val="00B82595"/>
    <w:rsid w:val="00B84852"/>
    <w:rsid w:val="00B85014"/>
    <w:rsid w:val="00B86769"/>
    <w:rsid w:val="00B9023B"/>
    <w:rsid w:val="00B93068"/>
    <w:rsid w:val="00B94E41"/>
    <w:rsid w:val="00B95923"/>
    <w:rsid w:val="00B9678F"/>
    <w:rsid w:val="00B97A3A"/>
    <w:rsid w:val="00B97A86"/>
    <w:rsid w:val="00BA098E"/>
    <w:rsid w:val="00BA0CC0"/>
    <w:rsid w:val="00BA15AA"/>
    <w:rsid w:val="00BA2A33"/>
    <w:rsid w:val="00BA2A54"/>
    <w:rsid w:val="00BA30AA"/>
    <w:rsid w:val="00BA3305"/>
    <w:rsid w:val="00BA3508"/>
    <w:rsid w:val="00BA3892"/>
    <w:rsid w:val="00BA3A01"/>
    <w:rsid w:val="00BA4DBA"/>
    <w:rsid w:val="00BA5B34"/>
    <w:rsid w:val="00BA5FCB"/>
    <w:rsid w:val="00BA6A5A"/>
    <w:rsid w:val="00BB03A5"/>
    <w:rsid w:val="00BB0871"/>
    <w:rsid w:val="00BB13CC"/>
    <w:rsid w:val="00BB2C03"/>
    <w:rsid w:val="00BB2F9D"/>
    <w:rsid w:val="00BB3D95"/>
    <w:rsid w:val="00BB4BF1"/>
    <w:rsid w:val="00BB5386"/>
    <w:rsid w:val="00BB5672"/>
    <w:rsid w:val="00BB6293"/>
    <w:rsid w:val="00BB7D99"/>
    <w:rsid w:val="00BC0881"/>
    <w:rsid w:val="00BC5F8F"/>
    <w:rsid w:val="00BC691C"/>
    <w:rsid w:val="00BD0156"/>
    <w:rsid w:val="00BD1677"/>
    <w:rsid w:val="00BD52BA"/>
    <w:rsid w:val="00BD531B"/>
    <w:rsid w:val="00BD6198"/>
    <w:rsid w:val="00BD6D31"/>
    <w:rsid w:val="00BD7BD7"/>
    <w:rsid w:val="00BE0DA9"/>
    <w:rsid w:val="00BE1EC9"/>
    <w:rsid w:val="00BE6930"/>
    <w:rsid w:val="00BE7EA3"/>
    <w:rsid w:val="00BF08D7"/>
    <w:rsid w:val="00BF0D2E"/>
    <w:rsid w:val="00BF234D"/>
    <w:rsid w:val="00BF48EA"/>
    <w:rsid w:val="00BF4BAD"/>
    <w:rsid w:val="00BF50A0"/>
    <w:rsid w:val="00BF6AE9"/>
    <w:rsid w:val="00C000F8"/>
    <w:rsid w:val="00C006AA"/>
    <w:rsid w:val="00C02225"/>
    <w:rsid w:val="00C0324A"/>
    <w:rsid w:val="00C04692"/>
    <w:rsid w:val="00C04D75"/>
    <w:rsid w:val="00C053C1"/>
    <w:rsid w:val="00C05AD0"/>
    <w:rsid w:val="00C0605F"/>
    <w:rsid w:val="00C06952"/>
    <w:rsid w:val="00C07596"/>
    <w:rsid w:val="00C076D6"/>
    <w:rsid w:val="00C1077A"/>
    <w:rsid w:val="00C10C9B"/>
    <w:rsid w:val="00C11BA3"/>
    <w:rsid w:val="00C12244"/>
    <w:rsid w:val="00C12AF2"/>
    <w:rsid w:val="00C1455E"/>
    <w:rsid w:val="00C15369"/>
    <w:rsid w:val="00C154F1"/>
    <w:rsid w:val="00C17344"/>
    <w:rsid w:val="00C20096"/>
    <w:rsid w:val="00C209B5"/>
    <w:rsid w:val="00C2103E"/>
    <w:rsid w:val="00C226C8"/>
    <w:rsid w:val="00C2308A"/>
    <w:rsid w:val="00C23278"/>
    <w:rsid w:val="00C23C71"/>
    <w:rsid w:val="00C255CD"/>
    <w:rsid w:val="00C25E92"/>
    <w:rsid w:val="00C27093"/>
    <w:rsid w:val="00C27564"/>
    <w:rsid w:val="00C31E7B"/>
    <w:rsid w:val="00C32CAF"/>
    <w:rsid w:val="00C33E2F"/>
    <w:rsid w:val="00C34EB7"/>
    <w:rsid w:val="00C352D8"/>
    <w:rsid w:val="00C35D72"/>
    <w:rsid w:val="00C35D7E"/>
    <w:rsid w:val="00C3638E"/>
    <w:rsid w:val="00C36CC3"/>
    <w:rsid w:val="00C36DB9"/>
    <w:rsid w:val="00C42263"/>
    <w:rsid w:val="00C4489C"/>
    <w:rsid w:val="00C448F9"/>
    <w:rsid w:val="00C45F46"/>
    <w:rsid w:val="00C4655D"/>
    <w:rsid w:val="00C465CC"/>
    <w:rsid w:val="00C472AC"/>
    <w:rsid w:val="00C52643"/>
    <w:rsid w:val="00C538C8"/>
    <w:rsid w:val="00C53C39"/>
    <w:rsid w:val="00C5772F"/>
    <w:rsid w:val="00C57B8C"/>
    <w:rsid w:val="00C605F1"/>
    <w:rsid w:val="00C60DC1"/>
    <w:rsid w:val="00C61FD6"/>
    <w:rsid w:val="00C672E4"/>
    <w:rsid w:val="00C67E21"/>
    <w:rsid w:val="00C7066D"/>
    <w:rsid w:val="00C708A8"/>
    <w:rsid w:val="00C726B7"/>
    <w:rsid w:val="00C726DD"/>
    <w:rsid w:val="00C7279D"/>
    <w:rsid w:val="00C7479A"/>
    <w:rsid w:val="00C74F37"/>
    <w:rsid w:val="00C75609"/>
    <w:rsid w:val="00C75E74"/>
    <w:rsid w:val="00C76554"/>
    <w:rsid w:val="00C76573"/>
    <w:rsid w:val="00C76813"/>
    <w:rsid w:val="00C77CA9"/>
    <w:rsid w:val="00C8133E"/>
    <w:rsid w:val="00C81A10"/>
    <w:rsid w:val="00C8264B"/>
    <w:rsid w:val="00C82B35"/>
    <w:rsid w:val="00C82DE6"/>
    <w:rsid w:val="00C85EC6"/>
    <w:rsid w:val="00C86BD7"/>
    <w:rsid w:val="00C90FB6"/>
    <w:rsid w:val="00C911BF"/>
    <w:rsid w:val="00C913D8"/>
    <w:rsid w:val="00C91B90"/>
    <w:rsid w:val="00C91FB7"/>
    <w:rsid w:val="00C925B6"/>
    <w:rsid w:val="00C93BE2"/>
    <w:rsid w:val="00C93F01"/>
    <w:rsid w:val="00C954C1"/>
    <w:rsid w:val="00C9691A"/>
    <w:rsid w:val="00C9763C"/>
    <w:rsid w:val="00C976A6"/>
    <w:rsid w:val="00C97D28"/>
    <w:rsid w:val="00CA2725"/>
    <w:rsid w:val="00CA40AA"/>
    <w:rsid w:val="00CA40FA"/>
    <w:rsid w:val="00CA510B"/>
    <w:rsid w:val="00CA62CD"/>
    <w:rsid w:val="00CB17BC"/>
    <w:rsid w:val="00CB1C5B"/>
    <w:rsid w:val="00CB23A3"/>
    <w:rsid w:val="00CB24F1"/>
    <w:rsid w:val="00CB51F8"/>
    <w:rsid w:val="00CB5EC2"/>
    <w:rsid w:val="00CB7833"/>
    <w:rsid w:val="00CC2691"/>
    <w:rsid w:val="00CC2F63"/>
    <w:rsid w:val="00CC50AB"/>
    <w:rsid w:val="00CC5F6B"/>
    <w:rsid w:val="00CC7DC9"/>
    <w:rsid w:val="00CD0A19"/>
    <w:rsid w:val="00CD0ED9"/>
    <w:rsid w:val="00CD1009"/>
    <w:rsid w:val="00CD1EB7"/>
    <w:rsid w:val="00CD24B7"/>
    <w:rsid w:val="00CD64F8"/>
    <w:rsid w:val="00CD67F2"/>
    <w:rsid w:val="00CD713F"/>
    <w:rsid w:val="00CE01D7"/>
    <w:rsid w:val="00CE0692"/>
    <w:rsid w:val="00CE09EE"/>
    <w:rsid w:val="00CE2A7D"/>
    <w:rsid w:val="00CE3E26"/>
    <w:rsid w:val="00CE50BB"/>
    <w:rsid w:val="00CE7432"/>
    <w:rsid w:val="00CE7978"/>
    <w:rsid w:val="00CE7E49"/>
    <w:rsid w:val="00CF34DF"/>
    <w:rsid w:val="00CF7360"/>
    <w:rsid w:val="00D00568"/>
    <w:rsid w:val="00D01A62"/>
    <w:rsid w:val="00D0269A"/>
    <w:rsid w:val="00D054F5"/>
    <w:rsid w:val="00D05AA5"/>
    <w:rsid w:val="00D105DF"/>
    <w:rsid w:val="00D11A30"/>
    <w:rsid w:val="00D124FC"/>
    <w:rsid w:val="00D13021"/>
    <w:rsid w:val="00D14143"/>
    <w:rsid w:val="00D167AB"/>
    <w:rsid w:val="00D16E44"/>
    <w:rsid w:val="00D16EE3"/>
    <w:rsid w:val="00D17D13"/>
    <w:rsid w:val="00D2288F"/>
    <w:rsid w:val="00D22C87"/>
    <w:rsid w:val="00D23867"/>
    <w:rsid w:val="00D23959"/>
    <w:rsid w:val="00D239D3"/>
    <w:rsid w:val="00D2408B"/>
    <w:rsid w:val="00D26183"/>
    <w:rsid w:val="00D2667A"/>
    <w:rsid w:val="00D31E7C"/>
    <w:rsid w:val="00D3374B"/>
    <w:rsid w:val="00D34BC3"/>
    <w:rsid w:val="00D34D7F"/>
    <w:rsid w:val="00D35C4F"/>
    <w:rsid w:val="00D35DA8"/>
    <w:rsid w:val="00D366FF"/>
    <w:rsid w:val="00D3673D"/>
    <w:rsid w:val="00D40CB5"/>
    <w:rsid w:val="00D42E8B"/>
    <w:rsid w:val="00D43E9E"/>
    <w:rsid w:val="00D445EE"/>
    <w:rsid w:val="00D44E23"/>
    <w:rsid w:val="00D462B5"/>
    <w:rsid w:val="00D467B3"/>
    <w:rsid w:val="00D518E6"/>
    <w:rsid w:val="00D56C63"/>
    <w:rsid w:val="00D57CA5"/>
    <w:rsid w:val="00D57E7A"/>
    <w:rsid w:val="00D60EDE"/>
    <w:rsid w:val="00D622E8"/>
    <w:rsid w:val="00D62C52"/>
    <w:rsid w:val="00D62CDF"/>
    <w:rsid w:val="00D660DA"/>
    <w:rsid w:val="00D67352"/>
    <w:rsid w:val="00D7094D"/>
    <w:rsid w:val="00D724FD"/>
    <w:rsid w:val="00D72B39"/>
    <w:rsid w:val="00D742FB"/>
    <w:rsid w:val="00D766A1"/>
    <w:rsid w:val="00D802A0"/>
    <w:rsid w:val="00D80815"/>
    <w:rsid w:val="00D81AF0"/>
    <w:rsid w:val="00D81FC0"/>
    <w:rsid w:val="00D82242"/>
    <w:rsid w:val="00D8252D"/>
    <w:rsid w:val="00D82A65"/>
    <w:rsid w:val="00D82FCF"/>
    <w:rsid w:val="00D83692"/>
    <w:rsid w:val="00D858DF"/>
    <w:rsid w:val="00D86F89"/>
    <w:rsid w:val="00D87852"/>
    <w:rsid w:val="00D87E45"/>
    <w:rsid w:val="00D940AF"/>
    <w:rsid w:val="00D96348"/>
    <w:rsid w:val="00D96CF9"/>
    <w:rsid w:val="00DA03EB"/>
    <w:rsid w:val="00DA06B7"/>
    <w:rsid w:val="00DA1A0B"/>
    <w:rsid w:val="00DA2028"/>
    <w:rsid w:val="00DA295A"/>
    <w:rsid w:val="00DA34A9"/>
    <w:rsid w:val="00DA39C1"/>
    <w:rsid w:val="00DA5A1A"/>
    <w:rsid w:val="00DA650E"/>
    <w:rsid w:val="00DB23A5"/>
    <w:rsid w:val="00DB3165"/>
    <w:rsid w:val="00DB4C7A"/>
    <w:rsid w:val="00DB6BBA"/>
    <w:rsid w:val="00DB74FF"/>
    <w:rsid w:val="00DC3CE2"/>
    <w:rsid w:val="00DC459E"/>
    <w:rsid w:val="00DC6235"/>
    <w:rsid w:val="00DC69A2"/>
    <w:rsid w:val="00DC6A89"/>
    <w:rsid w:val="00DD0B68"/>
    <w:rsid w:val="00DD0BD2"/>
    <w:rsid w:val="00DD1A61"/>
    <w:rsid w:val="00DD1F6F"/>
    <w:rsid w:val="00DD3147"/>
    <w:rsid w:val="00DD3590"/>
    <w:rsid w:val="00DD58AF"/>
    <w:rsid w:val="00DD78BC"/>
    <w:rsid w:val="00DD79D2"/>
    <w:rsid w:val="00DE0118"/>
    <w:rsid w:val="00DE0887"/>
    <w:rsid w:val="00DE10CF"/>
    <w:rsid w:val="00DE12E3"/>
    <w:rsid w:val="00DE3484"/>
    <w:rsid w:val="00DE4C3A"/>
    <w:rsid w:val="00DE4DC5"/>
    <w:rsid w:val="00DE50D1"/>
    <w:rsid w:val="00DE53BB"/>
    <w:rsid w:val="00DE5D7F"/>
    <w:rsid w:val="00DE5FF9"/>
    <w:rsid w:val="00DE6901"/>
    <w:rsid w:val="00DE6995"/>
    <w:rsid w:val="00DE787C"/>
    <w:rsid w:val="00DF035D"/>
    <w:rsid w:val="00DF07B9"/>
    <w:rsid w:val="00DF0A35"/>
    <w:rsid w:val="00DF0F0D"/>
    <w:rsid w:val="00DF167B"/>
    <w:rsid w:val="00DF47C3"/>
    <w:rsid w:val="00DF7373"/>
    <w:rsid w:val="00DF77D0"/>
    <w:rsid w:val="00E02253"/>
    <w:rsid w:val="00E0301C"/>
    <w:rsid w:val="00E07950"/>
    <w:rsid w:val="00E106FD"/>
    <w:rsid w:val="00E12354"/>
    <w:rsid w:val="00E126CC"/>
    <w:rsid w:val="00E13CC7"/>
    <w:rsid w:val="00E176BE"/>
    <w:rsid w:val="00E21BB7"/>
    <w:rsid w:val="00E23AA8"/>
    <w:rsid w:val="00E24842"/>
    <w:rsid w:val="00E26A7C"/>
    <w:rsid w:val="00E32091"/>
    <w:rsid w:val="00E33AB9"/>
    <w:rsid w:val="00E3403A"/>
    <w:rsid w:val="00E341A2"/>
    <w:rsid w:val="00E35B8D"/>
    <w:rsid w:val="00E36956"/>
    <w:rsid w:val="00E36EE8"/>
    <w:rsid w:val="00E3786C"/>
    <w:rsid w:val="00E40563"/>
    <w:rsid w:val="00E42083"/>
    <w:rsid w:val="00E4607D"/>
    <w:rsid w:val="00E472F1"/>
    <w:rsid w:val="00E47DA8"/>
    <w:rsid w:val="00E47F3C"/>
    <w:rsid w:val="00E507B8"/>
    <w:rsid w:val="00E51985"/>
    <w:rsid w:val="00E5204C"/>
    <w:rsid w:val="00E52CAC"/>
    <w:rsid w:val="00E535C4"/>
    <w:rsid w:val="00E53B05"/>
    <w:rsid w:val="00E545B2"/>
    <w:rsid w:val="00E54E5C"/>
    <w:rsid w:val="00E5601C"/>
    <w:rsid w:val="00E561B8"/>
    <w:rsid w:val="00E56450"/>
    <w:rsid w:val="00E57653"/>
    <w:rsid w:val="00E60463"/>
    <w:rsid w:val="00E60809"/>
    <w:rsid w:val="00E60D56"/>
    <w:rsid w:val="00E6435C"/>
    <w:rsid w:val="00E650F6"/>
    <w:rsid w:val="00E66D85"/>
    <w:rsid w:val="00E67F8B"/>
    <w:rsid w:val="00E706D9"/>
    <w:rsid w:val="00E72322"/>
    <w:rsid w:val="00E724D9"/>
    <w:rsid w:val="00E728E1"/>
    <w:rsid w:val="00E72C5D"/>
    <w:rsid w:val="00E744D6"/>
    <w:rsid w:val="00E75928"/>
    <w:rsid w:val="00E75BE4"/>
    <w:rsid w:val="00E765F0"/>
    <w:rsid w:val="00E771A2"/>
    <w:rsid w:val="00E77EB2"/>
    <w:rsid w:val="00E801FD"/>
    <w:rsid w:val="00E8058A"/>
    <w:rsid w:val="00E81026"/>
    <w:rsid w:val="00E811FD"/>
    <w:rsid w:val="00E8280A"/>
    <w:rsid w:val="00E84453"/>
    <w:rsid w:val="00E845E2"/>
    <w:rsid w:val="00E870F1"/>
    <w:rsid w:val="00E90278"/>
    <w:rsid w:val="00E91E88"/>
    <w:rsid w:val="00E924B8"/>
    <w:rsid w:val="00E927DF"/>
    <w:rsid w:val="00E934A4"/>
    <w:rsid w:val="00E93856"/>
    <w:rsid w:val="00E942A4"/>
    <w:rsid w:val="00E94484"/>
    <w:rsid w:val="00E9483C"/>
    <w:rsid w:val="00E95744"/>
    <w:rsid w:val="00E97466"/>
    <w:rsid w:val="00E97975"/>
    <w:rsid w:val="00EA095B"/>
    <w:rsid w:val="00EA2189"/>
    <w:rsid w:val="00EA2A9B"/>
    <w:rsid w:val="00EA355B"/>
    <w:rsid w:val="00EA5235"/>
    <w:rsid w:val="00EA64D7"/>
    <w:rsid w:val="00EA73D6"/>
    <w:rsid w:val="00EB094F"/>
    <w:rsid w:val="00EB1319"/>
    <w:rsid w:val="00EB3985"/>
    <w:rsid w:val="00EB4252"/>
    <w:rsid w:val="00EB50A6"/>
    <w:rsid w:val="00EB5E97"/>
    <w:rsid w:val="00EB6FEA"/>
    <w:rsid w:val="00EB702A"/>
    <w:rsid w:val="00EB75B1"/>
    <w:rsid w:val="00EC05D0"/>
    <w:rsid w:val="00EC23B0"/>
    <w:rsid w:val="00EC27C9"/>
    <w:rsid w:val="00EC3C6A"/>
    <w:rsid w:val="00EC462A"/>
    <w:rsid w:val="00EC66F6"/>
    <w:rsid w:val="00ED04B0"/>
    <w:rsid w:val="00ED04DF"/>
    <w:rsid w:val="00ED1002"/>
    <w:rsid w:val="00ED15B5"/>
    <w:rsid w:val="00ED2F14"/>
    <w:rsid w:val="00ED45C8"/>
    <w:rsid w:val="00ED4A2B"/>
    <w:rsid w:val="00ED5E10"/>
    <w:rsid w:val="00ED6571"/>
    <w:rsid w:val="00ED65C4"/>
    <w:rsid w:val="00ED6728"/>
    <w:rsid w:val="00ED7018"/>
    <w:rsid w:val="00EE1338"/>
    <w:rsid w:val="00EE1DB0"/>
    <w:rsid w:val="00EE1DB2"/>
    <w:rsid w:val="00EE3ADF"/>
    <w:rsid w:val="00EE50ED"/>
    <w:rsid w:val="00EE6D3A"/>
    <w:rsid w:val="00EE74FE"/>
    <w:rsid w:val="00EE7A21"/>
    <w:rsid w:val="00EE7A94"/>
    <w:rsid w:val="00EF37DA"/>
    <w:rsid w:val="00EF3BA8"/>
    <w:rsid w:val="00EF3CFD"/>
    <w:rsid w:val="00EF6D59"/>
    <w:rsid w:val="00EF7957"/>
    <w:rsid w:val="00F00089"/>
    <w:rsid w:val="00F00A49"/>
    <w:rsid w:val="00F00C69"/>
    <w:rsid w:val="00F017E8"/>
    <w:rsid w:val="00F01AC2"/>
    <w:rsid w:val="00F02620"/>
    <w:rsid w:val="00F0524A"/>
    <w:rsid w:val="00F070B2"/>
    <w:rsid w:val="00F1139E"/>
    <w:rsid w:val="00F12D23"/>
    <w:rsid w:val="00F14CFB"/>
    <w:rsid w:val="00F16116"/>
    <w:rsid w:val="00F167A8"/>
    <w:rsid w:val="00F16DAA"/>
    <w:rsid w:val="00F17186"/>
    <w:rsid w:val="00F208CA"/>
    <w:rsid w:val="00F21225"/>
    <w:rsid w:val="00F225A8"/>
    <w:rsid w:val="00F22B21"/>
    <w:rsid w:val="00F2389B"/>
    <w:rsid w:val="00F23F73"/>
    <w:rsid w:val="00F2462E"/>
    <w:rsid w:val="00F25D9B"/>
    <w:rsid w:val="00F26D98"/>
    <w:rsid w:val="00F30783"/>
    <w:rsid w:val="00F3223F"/>
    <w:rsid w:val="00F32A69"/>
    <w:rsid w:val="00F33096"/>
    <w:rsid w:val="00F337F3"/>
    <w:rsid w:val="00F350C5"/>
    <w:rsid w:val="00F356B4"/>
    <w:rsid w:val="00F35BD9"/>
    <w:rsid w:val="00F35FF8"/>
    <w:rsid w:val="00F3611E"/>
    <w:rsid w:val="00F36575"/>
    <w:rsid w:val="00F37FEE"/>
    <w:rsid w:val="00F4061A"/>
    <w:rsid w:val="00F40C60"/>
    <w:rsid w:val="00F415A8"/>
    <w:rsid w:val="00F41E17"/>
    <w:rsid w:val="00F44CB3"/>
    <w:rsid w:val="00F44FC0"/>
    <w:rsid w:val="00F471C8"/>
    <w:rsid w:val="00F472D3"/>
    <w:rsid w:val="00F510F4"/>
    <w:rsid w:val="00F523D0"/>
    <w:rsid w:val="00F55232"/>
    <w:rsid w:val="00F56251"/>
    <w:rsid w:val="00F57627"/>
    <w:rsid w:val="00F57B48"/>
    <w:rsid w:val="00F60787"/>
    <w:rsid w:val="00F61B43"/>
    <w:rsid w:val="00F61CA1"/>
    <w:rsid w:val="00F61DEF"/>
    <w:rsid w:val="00F650EE"/>
    <w:rsid w:val="00F65B05"/>
    <w:rsid w:val="00F6611D"/>
    <w:rsid w:val="00F67357"/>
    <w:rsid w:val="00F67671"/>
    <w:rsid w:val="00F67DB7"/>
    <w:rsid w:val="00F71E9C"/>
    <w:rsid w:val="00F72076"/>
    <w:rsid w:val="00F720F3"/>
    <w:rsid w:val="00F72300"/>
    <w:rsid w:val="00F72A6A"/>
    <w:rsid w:val="00F745BB"/>
    <w:rsid w:val="00F746A5"/>
    <w:rsid w:val="00F74E9B"/>
    <w:rsid w:val="00F80B34"/>
    <w:rsid w:val="00F80E17"/>
    <w:rsid w:val="00F810D7"/>
    <w:rsid w:val="00F81449"/>
    <w:rsid w:val="00F82445"/>
    <w:rsid w:val="00F828C2"/>
    <w:rsid w:val="00F82ABE"/>
    <w:rsid w:val="00F8368E"/>
    <w:rsid w:val="00F859D1"/>
    <w:rsid w:val="00F86983"/>
    <w:rsid w:val="00F873E4"/>
    <w:rsid w:val="00F906F2"/>
    <w:rsid w:val="00F9223F"/>
    <w:rsid w:val="00F9420E"/>
    <w:rsid w:val="00F94782"/>
    <w:rsid w:val="00F948B9"/>
    <w:rsid w:val="00F9584B"/>
    <w:rsid w:val="00F95A02"/>
    <w:rsid w:val="00F97123"/>
    <w:rsid w:val="00F9749E"/>
    <w:rsid w:val="00F97A75"/>
    <w:rsid w:val="00FA1102"/>
    <w:rsid w:val="00FA3D8E"/>
    <w:rsid w:val="00FA41C9"/>
    <w:rsid w:val="00FA60EE"/>
    <w:rsid w:val="00FA6DF4"/>
    <w:rsid w:val="00FA708F"/>
    <w:rsid w:val="00FA740D"/>
    <w:rsid w:val="00FA7592"/>
    <w:rsid w:val="00FA75F9"/>
    <w:rsid w:val="00FB0312"/>
    <w:rsid w:val="00FB1E04"/>
    <w:rsid w:val="00FB201C"/>
    <w:rsid w:val="00FB22FE"/>
    <w:rsid w:val="00FB4E95"/>
    <w:rsid w:val="00FB6615"/>
    <w:rsid w:val="00FC0852"/>
    <w:rsid w:val="00FC12F8"/>
    <w:rsid w:val="00FC287F"/>
    <w:rsid w:val="00FC38FF"/>
    <w:rsid w:val="00FC4427"/>
    <w:rsid w:val="00FC5CAE"/>
    <w:rsid w:val="00FC6414"/>
    <w:rsid w:val="00FC6EE9"/>
    <w:rsid w:val="00FD23A6"/>
    <w:rsid w:val="00FD3424"/>
    <w:rsid w:val="00FD37DA"/>
    <w:rsid w:val="00FD3E53"/>
    <w:rsid w:val="00FD3ED3"/>
    <w:rsid w:val="00FD5E06"/>
    <w:rsid w:val="00FE2FE7"/>
    <w:rsid w:val="00FE4049"/>
    <w:rsid w:val="00FE5DA4"/>
    <w:rsid w:val="00FE6359"/>
    <w:rsid w:val="00FF096C"/>
    <w:rsid w:val="00FF13B8"/>
    <w:rsid w:val="00FF2071"/>
    <w:rsid w:val="00FF2888"/>
    <w:rsid w:val="00FF4353"/>
    <w:rsid w:val="00FF44A7"/>
    <w:rsid w:val="05549DA1"/>
    <w:rsid w:val="0C0031D0"/>
    <w:rsid w:val="0F4B9EE2"/>
    <w:rsid w:val="0F64C73F"/>
    <w:rsid w:val="17D46502"/>
    <w:rsid w:val="18F6370E"/>
    <w:rsid w:val="1EB37B7B"/>
    <w:rsid w:val="21EBC2B0"/>
    <w:rsid w:val="22A150F4"/>
    <w:rsid w:val="22C33188"/>
    <w:rsid w:val="22E898CD"/>
    <w:rsid w:val="2C45BBB0"/>
    <w:rsid w:val="2E02752D"/>
    <w:rsid w:val="2E283DE6"/>
    <w:rsid w:val="35BEB5F5"/>
    <w:rsid w:val="40797A57"/>
    <w:rsid w:val="45466A65"/>
    <w:rsid w:val="478FCED4"/>
    <w:rsid w:val="4BB34503"/>
    <w:rsid w:val="4FBB219D"/>
    <w:rsid w:val="57759313"/>
    <w:rsid w:val="59733014"/>
    <w:rsid w:val="60A63063"/>
    <w:rsid w:val="67A698ED"/>
    <w:rsid w:val="6934B75F"/>
    <w:rsid w:val="70CC6285"/>
    <w:rsid w:val="72EF34BA"/>
    <w:rsid w:val="7303846E"/>
    <w:rsid w:val="7804C75A"/>
    <w:rsid w:val="7F4EA37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69650E"/>
  <w15:chartTrackingRefBased/>
  <w15:docId w15:val="{3C1F9B44-4492-49C9-A57E-00621CEAC4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E02DC"/>
    <w:pPr>
      <w:overflowPunct w:val="0"/>
      <w:autoSpaceDE w:val="0"/>
      <w:autoSpaceDN w:val="0"/>
      <w:adjustRightInd w:val="0"/>
      <w:spacing w:after="180"/>
      <w:textAlignment w:val="baseline"/>
    </w:pPr>
    <w:rPr>
      <w:rFonts w:ascii="Times New Roman" w:eastAsia="Times New Roman" w:hAnsi="Times New Roman"/>
      <w:lang w:val="en-GB"/>
    </w:rPr>
  </w:style>
  <w:style w:type="paragraph" w:styleId="Heading1">
    <w:name w:val="heading 1"/>
    <w:next w:val="Normal"/>
    <w:link w:val="Heading1Char1"/>
    <w:qFormat/>
    <w:rsid w:val="00CB1C5B"/>
    <w:pPr>
      <w:keepNext/>
      <w:keepLines/>
      <w:numPr>
        <w:numId w:val="5"/>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rPr>
  </w:style>
  <w:style w:type="paragraph" w:styleId="Heading2">
    <w:name w:val="heading 2"/>
    <w:basedOn w:val="Normal"/>
    <w:next w:val="Normal"/>
    <w:link w:val="Heading2Char"/>
    <w:uiPriority w:val="9"/>
    <w:unhideWhenUsed/>
    <w:qFormat/>
    <w:rsid w:val="00E33AB9"/>
    <w:pPr>
      <w:keepNext/>
      <w:numPr>
        <w:ilvl w:val="1"/>
        <w:numId w:val="5"/>
      </w:numPr>
      <w:spacing w:before="240" w:after="60"/>
      <w:outlineLvl w:val="1"/>
    </w:pPr>
    <w:rPr>
      <w:rFonts w:ascii="Calibri Light" w:hAnsi="Calibri Light"/>
      <w:b/>
      <w:bCs/>
      <w:i/>
      <w:iCs/>
      <w:sz w:val="28"/>
      <w:szCs w:val="28"/>
    </w:rPr>
  </w:style>
  <w:style w:type="paragraph" w:styleId="Heading3">
    <w:name w:val="heading 3"/>
    <w:basedOn w:val="Normal"/>
    <w:next w:val="Normal"/>
    <w:link w:val="Heading3Char"/>
    <w:uiPriority w:val="9"/>
    <w:unhideWhenUsed/>
    <w:qFormat/>
    <w:rsid w:val="00A24DED"/>
    <w:pPr>
      <w:keepNext/>
      <w:numPr>
        <w:ilvl w:val="2"/>
        <w:numId w:val="5"/>
      </w:numPr>
      <w:spacing w:before="240" w:after="60"/>
      <w:outlineLvl w:val="2"/>
    </w:pPr>
    <w:rPr>
      <w:rFonts w:ascii="Calibri Light" w:hAnsi="Calibri Light"/>
      <w:b/>
      <w:bCs/>
      <w:sz w:val="26"/>
      <w:szCs w:val="26"/>
    </w:rPr>
  </w:style>
  <w:style w:type="paragraph" w:styleId="Heading4">
    <w:name w:val="heading 4"/>
    <w:basedOn w:val="Normal"/>
    <w:next w:val="Normal"/>
    <w:link w:val="Heading4Char"/>
    <w:uiPriority w:val="9"/>
    <w:unhideWhenUsed/>
    <w:qFormat/>
    <w:rsid w:val="004721D9"/>
    <w:pPr>
      <w:keepNext/>
      <w:keepLines/>
      <w:numPr>
        <w:ilvl w:val="3"/>
        <w:numId w:val="5"/>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4721D9"/>
    <w:pPr>
      <w:keepNext/>
      <w:keepLines/>
      <w:numPr>
        <w:ilvl w:val="4"/>
        <w:numId w:val="5"/>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4721D9"/>
    <w:pPr>
      <w:keepNext/>
      <w:keepLines/>
      <w:numPr>
        <w:ilvl w:val="5"/>
        <w:numId w:val="5"/>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4721D9"/>
    <w:pPr>
      <w:keepNext/>
      <w:keepLines/>
      <w:numPr>
        <w:ilvl w:val="6"/>
        <w:numId w:val="5"/>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4721D9"/>
    <w:pPr>
      <w:keepNext/>
      <w:keepLines/>
      <w:numPr>
        <w:ilvl w:val="7"/>
        <w:numId w:val="5"/>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4721D9"/>
    <w:pPr>
      <w:keepNext/>
      <w:keepLines/>
      <w:numPr>
        <w:ilvl w:val="8"/>
        <w:numId w:val="5"/>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CB1C5B"/>
    <w:rPr>
      <w:rFonts w:ascii="Cambria" w:eastAsia="SimSun" w:hAnsi="Cambria" w:cs="Times New Roman"/>
      <w:b/>
      <w:bCs/>
      <w:color w:val="365F91"/>
      <w:sz w:val="28"/>
      <w:szCs w:val="28"/>
      <w:lang w:val="en-GB" w:eastAsia="en-US"/>
    </w:rPr>
  </w:style>
  <w:style w:type="character" w:customStyle="1" w:styleId="Heading1Char1">
    <w:name w:val="Heading 1 Char1"/>
    <w:link w:val="Heading1"/>
    <w:rsid w:val="00CB1C5B"/>
    <w:rPr>
      <w:rFonts w:ascii="Arial" w:eastAsia="Times New Roman" w:hAnsi="Arial"/>
      <w:sz w:val="36"/>
      <w:lang w:val="en-GB"/>
    </w:rPr>
  </w:style>
  <w:style w:type="paragraph" w:styleId="BalloonText">
    <w:name w:val="Balloon Text"/>
    <w:basedOn w:val="Normal"/>
    <w:link w:val="BalloonTextChar"/>
    <w:uiPriority w:val="99"/>
    <w:semiHidden/>
    <w:unhideWhenUsed/>
    <w:rsid w:val="000810A5"/>
    <w:pPr>
      <w:spacing w:after="0"/>
    </w:pPr>
    <w:rPr>
      <w:rFonts w:ascii="Tahoma" w:hAnsi="Tahoma" w:cs="Tahoma"/>
      <w:sz w:val="16"/>
      <w:szCs w:val="16"/>
    </w:rPr>
  </w:style>
  <w:style w:type="character" w:customStyle="1" w:styleId="BalloonTextChar">
    <w:name w:val="Balloon Text Char"/>
    <w:link w:val="BalloonText"/>
    <w:uiPriority w:val="99"/>
    <w:semiHidden/>
    <w:rsid w:val="000810A5"/>
    <w:rPr>
      <w:rFonts w:ascii="Tahoma" w:eastAsia="Times New Roman" w:hAnsi="Tahoma" w:cs="Tahoma"/>
      <w:sz w:val="16"/>
      <w:szCs w:val="16"/>
      <w:lang w:val="en-GB" w:eastAsia="en-US"/>
    </w:rPr>
  </w:style>
  <w:style w:type="paragraph" w:styleId="Footer">
    <w:name w:val="footer"/>
    <w:basedOn w:val="Header"/>
    <w:link w:val="FooterChar"/>
    <w:rsid w:val="00317899"/>
    <w:pPr>
      <w:widowControl w:val="0"/>
      <w:tabs>
        <w:tab w:val="clear" w:pos="4320"/>
        <w:tab w:val="clear" w:pos="8640"/>
      </w:tabs>
      <w:jc w:val="center"/>
    </w:pPr>
    <w:rPr>
      <w:rFonts w:ascii="Arial" w:hAnsi="Arial"/>
      <w:b/>
      <w:i/>
      <w:noProof/>
      <w:sz w:val="18"/>
      <w:lang w:val="en-US"/>
    </w:rPr>
  </w:style>
  <w:style w:type="character" w:customStyle="1" w:styleId="FooterChar">
    <w:name w:val="Footer Char"/>
    <w:link w:val="Footer"/>
    <w:rsid w:val="00317899"/>
    <w:rPr>
      <w:rFonts w:ascii="Arial" w:eastAsia="Times New Roman" w:hAnsi="Arial" w:cs="Times New Roman"/>
      <w:b/>
      <w:i/>
      <w:noProof/>
      <w:sz w:val="18"/>
      <w:szCs w:val="20"/>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317899"/>
    <w:pPr>
      <w:tabs>
        <w:tab w:val="center" w:pos="4320"/>
        <w:tab w:val="right" w:pos="864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semiHidden/>
    <w:rsid w:val="00317899"/>
    <w:rPr>
      <w:rFonts w:ascii="Times New Roman" w:eastAsia="Times New Roman" w:hAnsi="Times New Roman" w:cs="Times New Roman"/>
      <w:sz w:val="20"/>
      <w:szCs w:val="20"/>
      <w:lang w:val="en-GB" w:eastAsia="en-US"/>
    </w:rPr>
  </w:style>
  <w:style w:type="paragraph" w:styleId="ListParagraph">
    <w:name w:val="List Paragraph"/>
    <w:basedOn w:val="Normal"/>
    <w:link w:val="ListParagraphChar"/>
    <w:uiPriority w:val="34"/>
    <w:qFormat/>
    <w:rsid w:val="000522C1"/>
    <w:pPr>
      <w:ind w:left="720"/>
      <w:contextualSpacing/>
    </w:pPr>
  </w:style>
  <w:style w:type="paragraph" w:customStyle="1" w:styleId="NO">
    <w:name w:val="NO"/>
    <w:basedOn w:val="Normal"/>
    <w:link w:val="NOChar"/>
    <w:rsid w:val="00F36575"/>
    <w:pPr>
      <w:keepLines/>
      <w:overflowPunct/>
      <w:autoSpaceDE/>
      <w:autoSpaceDN/>
      <w:adjustRightInd/>
      <w:ind w:left="1135" w:hanging="851"/>
      <w:textAlignment w:val="auto"/>
    </w:pPr>
  </w:style>
  <w:style w:type="paragraph" w:styleId="NormalWeb">
    <w:name w:val="Normal (Web)"/>
    <w:basedOn w:val="Normal"/>
    <w:uiPriority w:val="99"/>
    <w:unhideWhenUsed/>
    <w:rsid w:val="00D00568"/>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link w:val="Heading2"/>
    <w:uiPriority w:val="9"/>
    <w:rsid w:val="00E33AB9"/>
    <w:rPr>
      <w:rFonts w:ascii="Calibri Light" w:eastAsia="Times New Roman" w:hAnsi="Calibri Light"/>
      <w:b/>
      <w:bCs/>
      <w:i/>
      <w:iCs/>
      <w:sz w:val="28"/>
      <w:szCs w:val="28"/>
      <w:lang w:val="en-GB"/>
    </w:rPr>
  </w:style>
  <w:style w:type="table" w:styleId="TableGrid">
    <w:name w:val="Table Grid"/>
    <w:basedOn w:val="TableNormal"/>
    <w:uiPriority w:val="39"/>
    <w:rsid w:val="00160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1">
    <w:name w:val="Grid Table 4 Accent 1"/>
    <w:basedOn w:val="TableNormal"/>
    <w:uiPriority w:val="49"/>
    <w:rsid w:val="00160583"/>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ghtGrid-Accent1">
    <w:name w:val="Light Grid Accent 1"/>
    <w:basedOn w:val="TableNormal"/>
    <w:uiPriority w:val="62"/>
    <w:rsid w:val="00160583"/>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BodyTextChar">
    <w:name w:val="Body Text Char"/>
    <w:aliases w:val="bt Char"/>
    <w:link w:val="BodyText"/>
    <w:rsid w:val="00435AAA"/>
    <w:rPr>
      <w:rFonts w:eastAsia="MS Mincho"/>
    </w:rPr>
  </w:style>
  <w:style w:type="paragraph" w:styleId="BodyText">
    <w:name w:val="Body Text"/>
    <w:aliases w:val="bt"/>
    <w:basedOn w:val="Normal"/>
    <w:link w:val="BodyTextChar"/>
    <w:rsid w:val="00435AAA"/>
    <w:pPr>
      <w:overflowPunct/>
      <w:autoSpaceDE/>
      <w:autoSpaceDN/>
      <w:adjustRightInd/>
      <w:spacing w:after="120"/>
      <w:jc w:val="both"/>
      <w:textAlignment w:val="auto"/>
    </w:pPr>
    <w:rPr>
      <w:rFonts w:ascii="Calibri" w:eastAsia="MS Mincho" w:hAnsi="Calibri"/>
      <w:lang w:val="en-US"/>
    </w:rPr>
  </w:style>
  <w:style w:type="character" w:customStyle="1" w:styleId="BodyTextChar1">
    <w:name w:val="Body Text Char1"/>
    <w:uiPriority w:val="99"/>
    <w:semiHidden/>
    <w:rsid w:val="00435AAA"/>
    <w:rPr>
      <w:rFonts w:ascii="Times New Roman" w:eastAsia="Times New Roman" w:hAnsi="Times New Roman"/>
      <w:lang w:val="en-GB"/>
    </w:rPr>
  </w:style>
  <w:style w:type="paragraph" w:styleId="Caption">
    <w:name w:val="caption"/>
    <w:basedOn w:val="Normal"/>
    <w:next w:val="Normal"/>
    <w:uiPriority w:val="35"/>
    <w:unhideWhenUsed/>
    <w:qFormat/>
    <w:rsid w:val="007C3072"/>
    <w:pPr>
      <w:keepNext/>
      <w:jc w:val="center"/>
    </w:pPr>
    <w:rPr>
      <w:b/>
      <w:bCs/>
    </w:rPr>
  </w:style>
  <w:style w:type="character" w:styleId="Hyperlink">
    <w:name w:val="Hyperlink"/>
    <w:uiPriority w:val="99"/>
    <w:rsid w:val="00435AAA"/>
    <w:rPr>
      <w:color w:val="0000FF"/>
      <w:u w:val="single"/>
    </w:rPr>
  </w:style>
  <w:style w:type="character" w:styleId="CommentReference">
    <w:name w:val="annotation reference"/>
    <w:uiPriority w:val="99"/>
    <w:semiHidden/>
    <w:unhideWhenUsed/>
    <w:rsid w:val="00833894"/>
    <w:rPr>
      <w:sz w:val="16"/>
      <w:szCs w:val="16"/>
    </w:rPr>
  </w:style>
  <w:style w:type="paragraph" w:styleId="CommentText">
    <w:name w:val="annotation text"/>
    <w:basedOn w:val="Normal"/>
    <w:link w:val="CommentTextChar"/>
    <w:uiPriority w:val="99"/>
    <w:unhideWhenUsed/>
    <w:rsid w:val="00833894"/>
  </w:style>
  <w:style w:type="character" w:customStyle="1" w:styleId="CommentTextChar">
    <w:name w:val="Comment Text Char"/>
    <w:link w:val="CommentText"/>
    <w:uiPriority w:val="99"/>
    <w:rsid w:val="00833894"/>
    <w:rPr>
      <w:rFonts w:ascii="Times New Roman" w:eastAsia="Times New Roman" w:hAnsi="Times New Roman"/>
      <w:lang w:val="en-GB"/>
    </w:rPr>
  </w:style>
  <w:style w:type="paragraph" w:styleId="CommentSubject">
    <w:name w:val="annotation subject"/>
    <w:basedOn w:val="CommentText"/>
    <w:next w:val="CommentText"/>
    <w:link w:val="CommentSubjectChar"/>
    <w:uiPriority w:val="99"/>
    <w:semiHidden/>
    <w:unhideWhenUsed/>
    <w:rsid w:val="00833894"/>
    <w:rPr>
      <w:b/>
      <w:bCs/>
    </w:rPr>
  </w:style>
  <w:style w:type="character" w:customStyle="1" w:styleId="CommentSubjectChar">
    <w:name w:val="Comment Subject Char"/>
    <w:link w:val="CommentSubject"/>
    <w:uiPriority w:val="99"/>
    <w:semiHidden/>
    <w:rsid w:val="00833894"/>
    <w:rPr>
      <w:rFonts w:ascii="Times New Roman" w:eastAsia="Times New Roman" w:hAnsi="Times New Roman"/>
      <w:b/>
      <w:bCs/>
      <w:lang w:val="en-GB"/>
    </w:rPr>
  </w:style>
  <w:style w:type="character" w:customStyle="1" w:styleId="Heading3Char">
    <w:name w:val="Heading 3 Char"/>
    <w:link w:val="Heading3"/>
    <w:uiPriority w:val="9"/>
    <w:rsid w:val="00A24DED"/>
    <w:rPr>
      <w:rFonts w:ascii="Calibri Light" w:eastAsia="Times New Roman" w:hAnsi="Calibri Light"/>
      <w:b/>
      <w:bCs/>
      <w:sz w:val="26"/>
      <w:szCs w:val="26"/>
      <w:lang w:val="en-GB"/>
    </w:rPr>
  </w:style>
  <w:style w:type="character" w:customStyle="1" w:styleId="NOChar">
    <w:name w:val="NO Char"/>
    <w:link w:val="NO"/>
    <w:rsid w:val="009C74E7"/>
    <w:rPr>
      <w:rFonts w:ascii="Times New Roman" w:eastAsia="Times New Roman" w:hAnsi="Times New Roman"/>
      <w:lang w:val="en-GB"/>
    </w:rPr>
  </w:style>
  <w:style w:type="paragraph" w:customStyle="1" w:styleId="B1">
    <w:name w:val="B1"/>
    <w:basedOn w:val="List"/>
    <w:link w:val="B1Char1"/>
    <w:uiPriority w:val="99"/>
    <w:rsid w:val="002D3BAB"/>
    <w:pPr>
      <w:overflowPunct/>
      <w:autoSpaceDE/>
      <w:autoSpaceDN/>
      <w:adjustRightInd/>
      <w:ind w:left="568" w:hanging="284"/>
      <w:contextualSpacing w:val="0"/>
      <w:textAlignment w:val="auto"/>
    </w:pPr>
  </w:style>
  <w:style w:type="character" w:customStyle="1" w:styleId="B1Char1">
    <w:name w:val="B1 Char1"/>
    <w:link w:val="B1"/>
    <w:uiPriority w:val="99"/>
    <w:rsid w:val="002D3BAB"/>
    <w:rPr>
      <w:rFonts w:ascii="Times New Roman" w:eastAsia="Times New Roman" w:hAnsi="Times New Roman"/>
      <w:lang w:val="en-GB"/>
    </w:rPr>
  </w:style>
  <w:style w:type="paragraph" w:styleId="List">
    <w:name w:val="List"/>
    <w:basedOn w:val="Normal"/>
    <w:uiPriority w:val="99"/>
    <w:semiHidden/>
    <w:unhideWhenUsed/>
    <w:rsid w:val="002D3BAB"/>
    <w:pPr>
      <w:ind w:left="360" w:hanging="360"/>
      <w:contextualSpacing/>
    </w:pPr>
  </w:style>
  <w:style w:type="paragraph" w:customStyle="1" w:styleId="TF">
    <w:name w:val="TF"/>
    <w:basedOn w:val="TH"/>
    <w:link w:val="TFChar"/>
    <w:rsid w:val="00D83692"/>
    <w:pPr>
      <w:keepNext w:val="0"/>
      <w:spacing w:before="0" w:after="240"/>
    </w:pPr>
  </w:style>
  <w:style w:type="paragraph" w:customStyle="1" w:styleId="TH">
    <w:name w:val="TH"/>
    <w:basedOn w:val="Normal"/>
    <w:link w:val="THChar"/>
    <w:rsid w:val="00D83692"/>
    <w:pPr>
      <w:keepNext/>
      <w:keepLines/>
      <w:spacing w:before="60"/>
      <w:jc w:val="center"/>
    </w:pPr>
    <w:rPr>
      <w:rFonts w:ascii="Arial" w:eastAsia="MS Mincho" w:hAnsi="Arial"/>
      <w:b/>
    </w:rPr>
  </w:style>
  <w:style w:type="character" w:customStyle="1" w:styleId="THChar">
    <w:name w:val="TH Char"/>
    <w:link w:val="TH"/>
    <w:locked/>
    <w:rsid w:val="00D83692"/>
    <w:rPr>
      <w:rFonts w:ascii="Arial" w:eastAsia="MS Mincho" w:hAnsi="Arial"/>
      <w:b/>
      <w:lang w:val="en-GB"/>
    </w:rPr>
  </w:style>
  <w:style w:type="character" w:customStyle="1" w:styleId="TFChar">
    <w:name w:val="TF Char"/>
    <w:link w:val="TF"/>
    <w:locked/>
    <w:rsid w:val="00D83692"/>
    <w:rPr>
      <w:rFonts w:ascii="Arial" w:eastAsia="MS Mincho" w:hAnsi="Arial"/>
      <w:b/>
      <w:lang w:val="en-GB"/>
    </w:rPr>
  </w:style>
  <w:style w:type="character" w:customStyle="1" w:styleId="Doc-text2Char">
    <w:name w:val="Doc-text2 Char"/>
    <w:link w:val="Doc-text2"/>
    <w:qFormat/>
    <w:locked/>
    <w:rsid w:val="00F167A8"/>
    <w:rPr>
      <w:rFonts w:ascii="Arial" w:eastAsia="MS Mincho" w:hAnsi="Arial" w:cs="Arial"/>
      <w:szCs w:val="24"/>
      <w:lang w:val="en-GB" w:eastAsia="en-GB"/>
    </w:rPr>
  </w:style>
  <w:style w:type="paragraph" w:customStyle="1" w:styleId="Doc-text2">
    <w:name w:val="Doc-text2"/>
    <w:basedOn w:val="Normal"/>
    <w:link w:val="Doc-text2Char"/>
    <w:qFormat/>
    <w:rsid w:val="00F167A8"/>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table" w:styleId="GridTable5Dark-Accent1">
    <w:name w:val="Grid Table 5 Dark Accent 1"/>
    <w:basedOn w:val="TableNormal"/>
    <w:uiPriority w:val="50"/>
    <w:rsid w:val="00030B16"/>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paragraph" w:customStyle="1" w:styleId="LGTdoc">
    <w:name w:val="LGTdoc_본문"/>
    <w:basedOn w:val="Normal"/>
    <w:rsid w:val="00AF68D7"/>
    <w:pPr>
      <w:widowControl w:val="0"/>
      <w:overflowPunct/>
      <w:snapToGrid w:val="0"/>
      <w:spacing w:afterLines="50" w:after="120" w:line="264" w:lineRule="auto"/>
      <w:jc w:val="both"/>
      <w:textAlignment w:val="auto"/>
    </w:pPr>
    <w:rPr>
      <w:rFonts w:eastAsia="Batang"/>
      <w:kern w:val="2"/>
      <w:sz w:val="22"/>
      <w:szCs w:val="24"/>
      <w:lang w:eastAsia="ko-KR"/>
    </w:rPr>
  </w:style>
  <w:style w:type="character" w:styleId="PlaceholderText">
    <w:name w:val="Placeholder Text"/>
    <w:basedOn w:val="DefaultParagraphFont"/>
    <w:uiPriority w:val="99"/>
    <w:semiHidden/>
    <w:rsid w:val="00CC50AB"/>
    <w:rPr>
      <w:color w:val="808080"/>
    </w:rPr>
  </w:style>
  <w:style w:type="paragraph" w:styleId="NoSpacing">
    <w:name w:val="No Spacing"/>
    <w:uiPriority w:val="1"/>
    <w:qFormat/>
    <w:rsid w:val="00FF2071"/>
    <w:pPr>
      <w:overflowPunct w:val="0"/>
      <w:autoSpaceDE w:val="0"/>
      <w:autoSpaceDN w:val="0"/>
      <w:adjustRightInd w:val="0"/>
      <w:textAlignment w:val="baseline"/>
    </w:pPr>
    <w:rPr>
      <w:rFonts w:ascii="Times New Roman" w:eastAsia="Times New Roman" w:hAnsi="Times New Roman"/>
      <w:lang w:val="en-GB"/>
    </w:rPr>
  </w:style>
  <w:style w:type="character" w:styleId="FollowedHyperlink">
    <w:name w:val="FollowedHyperlink"/>
    <w:basedOn w:val="DefaultParagraphFont"/>
    <w:uiPriority w:val="99"/>
    <w:semiHidden/>
    <w:unhideWhenUsed/>
    <w:rsid w:val="00ED4A2B"/>
    <w:rPr>
      <w:color w:val="954F72" w:themeColor="followedHyperlink"/>
      <w:u w:val="single"/>
    </w:rPr>
  </w:style>
  <w:style w:type="paragraph" w:customStyle="1" w:styleId="2">
    <w:name w:val="!2"/>
    <w:basedOn w:val="-Note"/>
    <w:uiPriority w:val="11"/>
    <w:semiHidden/>
    <w:rsid w:val="00EE1DB2"/>
    <w:pPr>
      <w:numPr>
        <w:ilvl w:val="3"/>
      </w:numPr>
      <w:tabs>
        <w:tab w:val="num" w:pos="1354"/>
      </w:tabs>
    </w:pPr>
  </w:style>
  <w:style w:type="paragraph" w:customStyle="1" w:styleId="3">
    <w:name w:val="!3"/>
    <w:basedOn w:val="-Note"/>
    <w:uiPriority w:val="12"/>
    <w:semiHidden/>
    <w:rsid w:val="00EE1DB2"/>
    <w:pPr>
      <w:numPr>
        <w:ilvl w:val="6"/>
      </w:numPr>
    </w:pPr>
  </w:style>
  <w:style w:type="paragraph" w:customStyle="1" w:styleId="C2">
    <w:name w:val="!C2"/>
    <w:basedOn w:val="-Note"/>
    <w:next w:val="Normal"/>
    <w:uiPriority w:val="17"/>
    <w:semiHidden/>
    <w:rsid w:val="00EE1DB2"/>
    <w:pPr>
      <w:numPr>
        <w:ilvl w:val="4"/>
      </w:numPr>
      <w:spacing w:before="240" w:after="240"/>
    </w:pPr>
  </w:style>
  <w:style w:type="paragraph" w:customStyle="1" w:styleId="C3">
    <w:name w:val="!C3"/>
    <w:basedOn w:val="-Note"/>
    <w:uiPriority w:val="18"/>
    <w:semiHidden/>
    <w:rsid w:val="00EE1DB2"/>
    <w:pPr>
      <w:numPr>
        <w:ilvl w:val="7"/>
      </w:numPr>
    </w:pPr>
  </w:style>
  <w:style w:type="paragraph" w:customStyle="1" w:styleId="C-Caution">
    <w:name w:val="!C-Caution"/>
    <w:basedOn w:val="-Note"/>
    <w:qFormat/>
    <w:rsid w:val="00EE1DB2"/>
    <w:pPr>
      <w:numPr>
        <w:ilvl w:val="1"/>
      </w:numPr>
    </w:pPr>
    <w:rPr>
      <w:noProof/>
      <w:kern w:val="22"/>
    </w:rPr>
  </w:style>
  <w:style w:type="paragraph" w:customStyle="1" w:styleId="-Note">
    <w:name w:val="!-Note"/>
    <w:basedOn w:val="Normal"/>
    <w:next w:val="B-Body"/>
    <w:uiPriority w:val="99"/>
    <w:qFormat/>
    <w:rsid w:val="00EE1DB2"/>
    <w:pPr>
      <w:keepLines/>
      <w:numPr>
        <w:numId w:val="1"/>
      </w:numPr>
      <w:overflowPunct/>
      <w:autoSpaceDE/>
      <w:autoSpaceDN/>
      <w:snapToGrid w:val="0"/>
      <w:spacing w:before="300" w:after="300"/>
      <w:textAlignment w:val="auto"/>
    </w:pPr>
    <w:rPr>
      <w:rFonts w:eastAsia="SimSun"/>
      <w:sz w:val="22"/>
      <w:lang w:val="en-US" w:eastAsia="zh-CN"/>
    </w:rPr>
  </w:style>
  <w:style w:type="paragraph" w:customStyle="1" w:styleId="W-Warning">
    <w:name w:val="!W-Warning"/>
    <w:basedOn w:val="-Note"/>
    <w:next w:val="Normal"/>
    <w:qFormat/>
    <w:rsid w:val="00EE1DB2"/>
    <w:pPr>
      <w:numPr>
        <w:ilvl w:val="2"/>
      </w:numPr>
      <w:spacing w:before="240" w:after="240"/>
    </w:pPr>
    <w:rPr>
      <w:rFonts w:eastAsia="Times New Roman"/>
    </w:rPr>
  </w:style>
  <w:style w:type="paragraph" w:customStyle="1" w:styleId="W2">
    <w:name w:val="!W2"/>
    <w:basedOn w:val="-Note"/>
    <w:uiPriority w:val="14"/>
    <w:semiHidden/>
    <w:rsid w:val="00EE1DB2"/>
    <w:pPr>
      <w:numPr>
        <w:ilvl w:val="5"/>
      </w:numPr>
      <w:tabs>
        <w:tab w:val="num" w:pos="1656"/>
      </w:tabs>
    </w:pPr>
  </w:style>
  <w:style w:type="paragraph" w:customStyle="1" w:styleId="W3">
    <w:name w:val="!W3"/>
    <w:basedOn w:val="-Note"/>
    <w:uiPriority w:val="15"/>
    <w:semiHidden/>
    <w:rsid w:val="00EE1DB2"/>
    <w:pPr>
      <w:numPr>
        <w:ilvl w:val="8"/>
      </w:numPr>
      <w:tabs>
        <w:tab w:val="num" w:pos="2016"/>
      </w:tabs>
    </w:pPr>
  </w:style>
  <w:style w:type="paragraph" w:customStyle="1" w:styleId="B-Body">
    <w:name w:val="B-Body"/>
    <w:link w:val="B-BodyChar"/>
    <w:uiPriority w:val="30"/>
    <w:qFormat/>
    <w:rsid w:val="00EE1DB2"/>
    <w:pPr>
      <w:tabs>
        <w:tab w:val="left" w:pos="2160"/>
      </w:tabs>
      <w:spacing w:before="120" w:after="40"/>
      <w:ind w:left="720"/>
    </w:pPr>
    <w:rPr>
      <w:rFonts w:ascii="Times New Roman" w:hAnsi="Times New Roman"/>
      <w:sz w:val="22"/>
    </w:rPr>
  </w:style>
  <w:style w:type="character" w:customStyle="1" w:styleId="B-BodyChar">
    <w:name w:val="B-Body Char"/>
    <w:basedOn w:val="DefaultParagraphFont"/>
    <w:link w:val="B-Body"/>
    <w:uiPriority w:val="30"/>
    <w:rsid w:val="00EE1DB2"/>
    <w:rPr>
      <w:rFonts w:ascii="Times New Roman" w:hAnsi="Times New Roman"/>
      <w:sz w:val="22"/>
    </w:rPr>
  </w:style>
  <w:style w:type="paragraph" w:customStyle="1" w:styleId="TB-TableBody">
    <w:name w:val="TB-Table Body"/>
    <w:qFormat/>
    <w:rsid w:val="00EE1DB2"/>
    <w:pPr>
      <w:spacing w:before="40" w:after="40" w:line="180" w:lineRule="atLeast"/>
    </w:pPr>
    <w:rPr>
      <w:rFonts w:ascii="Arial" w:eastAsia="Times New Roman" w:hAnsi="Arial" w:cs="Arial"/>
      <w:sz w:val="18"/>
    </w:rPr>
  </w:style>
  <w:style w:type="paragraph" w:customStyle="1" w:styleId="TH-TableHeading">
    <w:name w:val="TH-Table Heading"/>
    <w:qFormat/>
    <w:rsid w:val="00EE1DB2"/>
    <w:pPr>
      <w:keepNext/>
      <w:spacing w:before="60" w:after="60" w:line="240" w:lineRule="atLeast"/>
      <w:jc w:val="center"/>
    </w:pPr>
    <w:rPr>
      <w:rFonts w:ascii="Arial" w:eastAsia="Times New Roman" w:hAnsi="Arial" w:cs="Arial"/>
      <w:b/>
      <w:sz w:val="18"/>
    </w:rPr>
  </w:style>
  <w:style w:type="paragraph" w:customStyle="1" w:styleId="T-TableTitle">
    <w:name w:val="T-Table Title"/>
    <w:qFormat/>
    <w:rsid w:val="00EE1DB2"/>
    <w:pPr>
      <w:keepNext/>
      <w:spacing w:before="240" w:after="120"/>
      <w:ind w:left="720"/>
    </w:pPr>
    <w:rPr>
      <w:rFonts w:ascii="Arial" w:eastAsia="Times New Roman" w:hAnsi="Arial" w:cs="Arial"/>
      <w:b/>
      <w:sz w:val="22"/>
    </w:rPr>
  </w:style>
  <w:style w:type="paragraph" w:customStyle="1" w:styleId="A-Anchor">
    <w:name w:val="A-Anchor"/>
    <w:link w:val="A-AnchorChar"/>
    <w:uiPriority w:val="99"/>
    <w:qFormat/>
    <w:rsid w:val="00EE1DB2"/>
    <w:pPr>
      <w:keepNext/>
      <w:spacing w:before="120" w:after="240"/>
      <w:ind w:left="720"/>
    </w:pPr>
    <w:rPr>
      <w:rFonts w:ascii="Times New Roman" w:hAnsi="Times New Roman"/>
      <w:b/>
      <w:sz w:val="22"/>
    </w:rPr>
  </w:style>
  <w:style w:type="character" w:customStyle="1" w:styleId="A-AnchorChar">
    <w:name w:val="A-Anchor Char"/>
    <w:basedOn w:val="DefaultParagraphFont"/>
    <w:link w:val="A-Anchor"/>
    <w:uiPriority w:val="99"/>
    <w:rsid w:val="00EE1DB2"/>
    <w:rPr>
      <w:rFonts w:ascii="Times New Roman" w:hAnsi="Times New Roman"/>
      <w:b/>
      <w:sz w:val="22"/>
    </w:rPr>
  </w:style>
  <w:style w:type="paragraph" w:customStyle="1" w:styleId="F-FigureTitle">
    <w:name w:val="F-Figure Title"/>
    <w:link w:val="F-FigureTitleChar"/>
    <w:qFormat/>
    <w:rsid w:val="00EE1DB2"/>
    <w:pPr>
      <w:keepNext/>
      <w:spacing w:before="120" w:after="240"/>
      <w:ind w:left="720"/>
    </w:pPr>
    <w:rPr>
      <w:rFonts w:ascii="Arial" w:eastAsia="SimHei" w:hAnsi="Arial" w:cs="Arial"/>
      <w:b/>
      <w:sz w:val="22"/>
    </w:rPr>
  </w:style>
  <w:style w:type="character" w:customStyle="1" w:styleId="F-FigureTitleChar">
    <w:name w:val="F-Figure Title Char"/>
    <w:basedOn w:val="DefaultParagraphFont"/>
    <w:link w:val="F-FigureTitle"/>
    <w:rsid w:val="00EE1DB2"/>
    <w:rPr>
      <w:rFonts w:ascii="Arial" w:eastAsia="SimHei" w:hAnsi="Arial" w:cs="Arial"/>
      <w:b/>
      <w:sz w:val="22"/>
    </w:rPr>
  </w:style>
  <w:style w:type="paragraph" w:customStyle="1" w:styleId="TU-TableBullet">
    <w:name w:val="TU-Table Bullet"/>
    <w:basedOn w:val="TB-TableBody"/>
    <w:qFormat/>
    <w:rsid w:val="00B61EB1"/>
    <w:pPr>
      <w:numPr>
        <w:numId w:val="2"/>
      </w:numPr>
      <w:spacing w:line="200" w:lineRule="atLeast"/>
    </w:pPr>
    <w:rPr>
      <w:rFonts w:eastAsia="SimSun"/>
    </w:rPr>
  </w:style>
  <w:style w:type="paragraph" w:customStyle="1" w:styleId="TU2-TableBullet2">
    <w:name w:val="TU2-Table Bullet 2"/>
    <w:basedOn w:val="TU-TableBullet"/>
    <w:rsid w:val="00B61EB1"/>
    <w:pPr>
      <w:numPr>
        <w:ilvl w:val="1"/>
      </w:numPr>
    </w:pPr>
  </w:style>
  <w:style w:type="paragraph" w:customStyle="1" w:styleId="TU3-TableBullet3">
    <w:name w:val="TU3-Table Bullet 3"/>
    <w:basedOn w:val="TU2-TableBullet2"/>
    <w:rsid w:val="00B61EB1"/>
    <w:pPr>
      <w:numPr>
        <w:ilvl w:val="2"/>
      </w:numPr>
    </w:pPr>
    <w:rPr>
      <w:lang w:eastAsia="ja-JP"/>
    </w:rPr>
  </w:style>
  <w:style w:type="paragraph" w:customStyle="1" w:styleId="TU4-TableBullet4">
    <w:name w:val="TU4-Table Bullet 4"/>
    <w:basedOn w:val="TU3-TableBullet3"/>
    <w:qFormat/>
    <w:rsid w:val="00B61EB1"/>
    <w:pPr>
      <w:numPr>
        <w:ilvl w:val="3"/>
      </w:numPr>
      <w:tabs>
        <w:tab w:val="left" w:pos="1116"/>
      </w:tabs>
    </w:pPr>
  </w:style>
  <w:style w:type="paragraph" w:customStyle="1" w:styleId="Observation">
    <w:name w:val="Observation"/>
    <w:basedOn w:val="ListParagraph"/>
    <w:next w:val="Normal"/>
    <w:link w:val="ObservationChar"/>
    <w:autoRedefine/>
    <w:qFormat/>
    <w:rsid w:val="0081032F"/>
    <w:pPr>
      <w:numPr>
        <w:numId w:val="3"/>
      </w:numPr>
      <w:spacing w:before="240" w:after="240" w:line="276" w:lineRule="auto"/>
    </w:pPr>
    <w:rPr>
      <w:b/>
      <w:szCs w:val="18"/>
    </w:rPr>
  </w:style>
  <w:style w:type="character" w:customStyle="1" w:styleId="ObservationChar">
    <w:name w:val="Observation Char"/>
    <w:basedOn w:val="B-BodyChar"/>
    <w:link w:val="Observation"/>
    <w:rsid w:val="0081032F"/>
    <w:rPr>
      <w:rFonts w:ascii="Times New Roman" w:eastAsia="Times New Roman" w:hAnsi="Times New Roman"/>
      <w:b/>
      <w:sz w:val="22"/>
      <w:szCs w:val="18"/>
      <w:lang w:val="en-GB"/>
    </w:rPr>
  </w:style>
  <w:style w:type="paragraph" w:customStyle="1" w:styleId="Proposal">
    <w:name w:val="Proposal"/>
    <w:basedOn w:val="ListParagraph"/>
    <w:link w:val="ProposalChar"/>
    <w:qFormat/>
    <w:rsid w:val="00ED04B0"/>
    <w:pPr>
      <w:numPr>
        <w:numId w:val="4"/>
      </w:numPr>
      <w:spacing w:before="240" w:after="240" w:line="360" w:lineRule="auto"/>
    </w:pPr>
    <w:rPr>
      <w:b/>
    </w:rPr>
  </w:style>
  <w:style w:type="character" w:customStyle="1" w:styleId="ProposalChar">
    <w:name w:val="Proposal Char"/>
    <w:basedOn w:val="DefaultParagraphFont"/>
    <w:link w:val="Proposal"/>
    <w:rsid w:val="00ED04B0"/>
    <w:rPr>
      <w:rFonts w:ascii="Times New Roman" w:eastAsia="Times New Roman" w:hAnsi="Times New Roman"/>
      <w:b/>
      <w:lang w:val="en-GB"/>
    </w:rPr>
  </w:style>
  <w:style w:type="paragraph" w:styleId="TOC1">
    <w:name w:val="toc 1"/>
    <w:basedOn w:val="Normal"/>
    <w:next w:val="Normal"/>
    <w:autoRedefine/>
    <w:uiPriority w:val="39"/>
    <w:unhideWhenUsed/>
    <w:rsid w:val="00A92A5C"/>
    <w:pPr>
      <w:tabs>
        <w:tab w:val="left" w:pos="1320"/>
        <w:tab w:val="right" w:leader="dot" w:pos="9350"/>
      </w:tabs>
      <w:spacing w:after="100"/>
    </w:pPr>
  </w:style>
  <w:style w:type="character" w:customStyle="1" w:styleId="Heading4Char">
    <w:name w:val="Heading 4 Char"/>
    <w:basedOn w:val="DefaultParagraphFont"/>
    <w:link w:val="Heading4"/>
    <w:uiPriority w:val="9"/>
    <w:rsid w:val="004721D9"/>
    <w:rPr>
      <w:rFonts w:asciiTheme="majorHAnsi" w:eastAsiaTheme="majorEastAsia" w:hAnsiTheme="majorHAnsi" w:cstheme="majorBidi"/>
      <w:i/>
      <w:iCs/>
      <w:color w:val="2E74B5" w:themeColor="accent1" w:themeShade="BF"/>
      <w:lang w:val="en-GB"/>
    </w:rPr>
  </w:style>
  <w:style w:type="character" w:customStyle="1" w:styleId="Heading5Char">
    <w:name w:val="Heading 5 Char"/>
    <w:basedOn w:val="DefaultParagraphFont"/>
    <w:link w:val="Heading5"/>
    <w:uiPriority w:val="9"/>
    <w:semiHidden/>
    <w:rsid w:val="004721D9"/>
    <w:rPr>
      <w:rFonts w:asciiTheme="majorHAnsi" w:eastAsiaTheme="majorEastAsia" w:hAnsiTheme="majorHAnsi" w:cstheme="majorBidi"/>
      <w:color w:val="2E74B5" w:themeColor="accent1" w:themeShade="BF"/>
      <w:lang w:val="en-GB"/>
    </w:rPr>
  </w:style>
  <w:style w:type="character" w:customStyle="1" w:styleId="Heading6Char">
    <w:name w:val="Heading 6 Char"/>
    <w:basedOn w:val="DefaultParagraphFont"/>
    <w:link w:val="Heading6"/>
    <w:uiPriority w:val="9"/>
    <w:semiHidden/>
    <w:rsid w:val="004721D9"/>
    <w:rPr>
      <w:rFonts w:asciiTheme="majorHAnsi" w:eastAsiaTheme="majorEastAsia" w:hAnsiTheme="majorHAnsi" w:cstheme="majorBidi"/>
      <w:color w:val="1F4D78" w:themeColor="accent1" w:themeShade="7F"/>
      <w:lang w:val="en-GB"/>
    </w:rPr>
  </w:style>
  <w:style w:type="character" w:customStyle="1" w:styleId="Heading7Char">
    <w:name w:val="Heading 7 Char"/>
    <w:basedOn w:val="DefaultParagraphFont"/>
    <w:link w:val="Heading7"/>
    <w:uiPriority w:val="9"/>
    <w:semiHidden/>
    <w:rsid w:val="004721D9"/>
    <w:rPr>
      <w:rFonts w:asciiTheme="majorHAnsi" w:eastAsiaTheme="majorEastAsia" w:hAnsiTheme="majorHAnsi" w:cstheme="majorBidi"/>
      <w:i/>
      <w:iCs/>
      <w:color w:val="1F4D78" w:themeColor="accent1" w:themeShade="7F"/>
      <w:lang w:val="en-GB"/>
    </w:rPr>
  </w:style>
  <w:style w:type="character" w:customStyle="1" w:styleId="Heading8Char">
    <w:name w:val="Heading 8 Char"/>
    <w:basedOn w:val="DefaultParagraphFont"/>
    <w:link w:val="Heading8"/>
    <w:uiPriority w:val="9"/>
    <w:semiHidden/>
    <w:rsid w:val="004721D9"/>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4721D9"/>
    <w:rPr>
      <w:rFonts w:asciiTheme="majorHAnsi" w:eastAsiaTheme="majorEastAsia" w:hAnsiTheme="majorHAnsi" w:cstheme="majorBidi"/>
      <w:i/>
      <w:iCs/>
      <w:color w:val="272727" w:themeColor="text1" w:themeTint="D8"/>
      <w:sz w:val="21"/>
      <w:szCs w:val="21"/>
      <w:lang w:val="en-GB"/>
    </w:rPr>
  </w:style>
  <w:style w:type="paragraph" w:customStyle="1" w:styleId="CRCoverPage">
    <w:name w:val="CR Cover Page"/>
    <w:link w:val="CRCoverPageZchn"/>
    <w:rsid w:val="00494B27"/>
    <w:pPr>
      <w:spacing w:after="120"/>
    </w:pPr>
    <w:rPr>
      <w:rFonts w:ascii="Arial" w:eastAsia="Times New Roman" w:hAnsi="Arial"/>
      <w:lang w:val="en-GB"/>
    </w:rPr>
  </w:style>
  <w:style w:type="character" w:customStyle="1" w:styleId="CRCoverPageZchn">
    <w:name w:val="CR Cover Page Zchn"/>
    <w:link w:val="CRCoverPage"/>
    <w:locked/>
    <w:rsid w:val="00494B27"/>
    <w:rPr>
      <w:rFonts w:ascii="Arial" w:eastAsia="Times New Roman" w:hAnsi="Arial"/>
      <w:lang w:val="en-GB"/>
    </w:rPr>
  </w:style>
  <w:style w:type="character" w:styleId="Emphasis">
    <w:name w:val="Emphasis"/>
    <w:basedOn w:val="DefaultParagraphFont"/>
    <w:uiPriority w:val="20"/>
    <w:qFormat/>
    <w:rsid w:val="00175052"/>
    <w:rPr>
      <w:i/>
      <w:iCs/>
    </w:rPr>
  </w:style>
  <w:style w:type="paragraph" w:customStyle="1" w:styleId="b10">
    <w:name w:val="b1"/>
    <w:basedOn w:val="Normal"/>
    <w:rsid w:val="00061D3C"/>
    <w:pPr>
      <w:overflowPunct/>
      <w:autoSpaceDE/>
      <w:autoSpaceDN/>
      <w:adjustRightInd/>
      <w:spacing w:before="100" w:beforeAutospacing="1" w:after="100" w:afterAutospacing="1"/>
      <w:textAlignment w:val="auto"/>
    </w:pPr>
    <w:rPr>
      <w:sz w:val="24"/>
      <w:szCs w:val="24"/>
      <w:lang w:val="en-US"/>
    </w:rPr>
  </w:style>
  <w:style w:type="paragraph" w:customStyle="1" w:styleId="b2">
    <w:name w:val="b2"/>
    <w:basedOn w:val="Normal"/>
    <w:rsid w:val="00061D3C"/>
    <w:pPr>
      <w:overflowPunct/>
      <w:autoSpaceDE/>
      <w:autoSpaceDN/>
      <w:adjustRightInd/>
      <w:spacing w:before="100" w:beforeAutospacing="1" w:after="100" w:afterAutospacing="1"/>
      <w:textAlignment w:val="auto"/>
    </w:pPr>
    <w:rPr>
      <w:sz w:val="24"/>
      <w:szCs w:val="24"/>
      <w:lang w:val="en-US"/>
    </w:rPr>
  </w:style>
  <w:style w:type="paragraph" w:customStyle="1" w:styleId="b3">
    <w:name w:val="b3"/>
    <w:basedOn w:val="Normal"/>
    <w:rsid w:val="00676DE0"/>
    <w:pPr>
      <w:overflowPunct/>
      <w:autoSpaceDE/>
      <w:autoSpaceDN/>
      <w:adjustRightInd/>
      <w:spacing w:before="100" w:beforeAutospacing="1" w:after="100" w:afterAutospacing="1"/>
      <w:textAlignment w:val="auto"/>
    </w:pPr>
    <w:rPr>
      <w:sz w:val="24"/>
      <w:szCs w:val="24"/>
      <w:lang w:val="en-US"/>
    </w:rPr>
  </w:style>
  <w:style w:type="paragraph" w:styleId="Revision">
    <w:name w:val="Revision"/>
    <w:hidden/>
    <w:uiPriority w:val="99"/>
    <w:semiHidden/>
    <w:rsid w:val="008D3A40"/>
    <w:rPr>
      <w:rFonts w:ascii="Times New Roman" w:eastAsia="Times New Roman" w:hAnsi="Times New Roman"/>
      <w:lang w:val="en-GB"/>
    </w:rPr>
  </w:style>
  <w:style w:type="character" w:customStyle="1" w:styleId="ListParagraphChar">
    <w:name w:val="List Paragraph Char"/>
    <w:link w:val="ListParagraph"/>
    <w:uiPriority w:val="34"/>
    <w:qFormat/>
    <w:locked/>
    <w:rsid w:val="00267BF4"/>
    <w:rPr>
      <w:rFonts w:ascii="Times New Roman" w:eastAsia="Times New Roman" w:hAnsi="Times New Roman"/>
      <w:lang w:val="en-GB"/>
    </w:rPr>
  </w:style>
  <w:style w:type="paragraph" w:customStyle="1" w:styleId="tal">
    <w:name w:val="tal"/>
    <w:basedOn w:val="Normal"/>
    <w:rsid w:val="005E02DC"/>
    <w:pPr>
      <w:overflowPunct/>
      <w:autoSpaceDE/>
      <w:autoSpaceDN/>
      <w:adjustRightInd/>
      <w:spacing w:before="100" w:beforeAutospacing="1" w:after="100" w:afterAutospacing="1"/>
      <w:textAlignment w:val="auto"/>
    </w:pPr>
    <w:rPr>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12586">
      <w:bodyDiv w:val="1"/>
      <w:marLeft w:val="0"/>
      <w:marRight w:val="0"/>
      <w:marTop w:val="0"/>
      <w:marBottom w:val="0"/>
      <w:divBdr>
        <w:top w:val="none" w:sz="0" w:space="0" w:color="auto"/>
        <w:left w:val="none" w:sz="0" w:space="0" w:color="auto"/>
        <w:bottom w:val="none" w:sz="0" w:space="0" w:color="auto"/>
        <w:right w:val="none" w:sz="0" w:space="0" w:color="auto"/>
      </w:divBdr>
      <w:divsChild>
        <w:div w:id="500967090">
          <w:marLeft w:val="504"/>
          <w:marRight w:val="0"/>
          <w:marTop w:val="240"/>
          <w:marBottom w:val="0"/>
          <w:divBdr>
            <w:top w:val="none" w:sz="0" w:space="0" w:color="auto"/>
            <w:left w:val="none" w:sz="0" w:space="0" w:color="auto"/>
            <w:bottom w:val="none" w:sz="0" w:space="0" w:color="auto"/>
            <w:right w:val="none" w:sz="0" w:space="0" w:color="auto"/>
          </w:divBdr>
        </w:div>
        <w:div w:id="1328822132">
          <w:marLeft w:val="504"/>
          <w:marRight w:val="0"/>
          <w:marTop w:val="240"/>
          <w:marBottom w:val="0"/>
          <w:divBdr>
            <w:top w:val="none" w:sz="0" w:space="0" w:color="auto"/>
            <w:left w:val="none" w:sz="0" w:space="0" w:color="auto"/>
            <w:bottom w:val="none" w:sz="0" w:space="0" w:color="auto"/>
            <w:right w:val="none" w:sz="0" w:space="0" w:color="auto"/>
          </w:divBdr>
        </w:div>
        <w:div w:id="1911311828">
          <w:marLeft w:val="216"/>
          <w:marRight w:val="0"/>
          <w:marTop w:val="240"/>
          <w:marBottom w:val="0"/>
          <w:divBdr>
            <w:top w:val="none" w:sz="0" w:space="0" w:color="auto"/>
            <w:left w:val="none" w:sz="0" w:space="0" w:color="auto"/>
            <w:bottom w:val="none" w:sz="0" w:space="0" w:color="auto"/>
            <w:right w:val="none" w:sz="0" w:space="0" w:color="auto"/>
          </w:divBdr>
        </w:div>
      </w:divsChild>
    </w:div>
    <w:div w:id="50347086">
      <w:bodyDiv w:val="1"/>
      <w:marLeft w:val="0"/>
      <w:marRight w:val="0"/>
      <w:marTop w:val="0"/>
      <w:marBottom w:val="0"/>
      <w:divBdr>
        <w:top w:val="none" w:sz="0" w:space="0" w:color="auto"/>
        <w:left w:val="none" w:sz="0" w:space="0" w:color="auto"/>
        <w:bottom w:val="none" w:sz="0" w:space="0" w:color="auto"/>
        <w:right w:val="none" w:sz="0" w:space="0" w:color="auto"/>
      </w:divBdr>
      <w:divsChild>
        <w:div w:id="35854356">
          <w:marLeft w:val="216"/>
          <w:marRight w:val="0"/>
          <w:marTop w:val="240"/>
          <w:marBottom w:val="0"/>
          <w:divBdr>
            <w:top w:val="none" w:sz="0" w:space="0" w:color="auto"/>
            <w:left w:val="none" w:sz="0" w:space="0" w:color="auto"/>
            <w:bottom w:val="none" w:sz="0" w:space="0" w:color="auto"/>
            <w:right w:val="none" w:sz="0" w:space="0" w:color="auto"/>
          </w:divBdr>
        </w:div>
        <w:div w:id="68382968">
          <w:marLeft w:val="216"/>
          <w:marRight w:val="0"/>
          <w:marTop w:val="240"/>
          <w:marBottom w:val="0"/>
          <w:divBdr>
            <w:top w:val="none" w:sz="0" w:space="0" w:color="auto"/>
            <w:left w:val="none" w:sz="0" w:space="0" w:color="auto"/>
            <w:bottom w:val="none" w:sz="0" w:space="0" w:color="auto"/>
            <w:right w:val="none" w:sz="0" w:space="0" w:color="auto"/>
          </w:divBdr>
        </w:div>
        <w:div w:id="378357439">
          <w:marLeft w:val="216"/>
          <w:marRight w:val="0"/>
          <w:marTop w:val="240"/>
          <w:marBottom w:val="0"/>
          <w:divBdr>
            <w:top w:val="none" w:sz="0" w:space="0" w:color="auto"/>
            <w:left w:val="none" w:sz="0" w:space="0" w:color="auto"/>
            <w:bottom w:val="none" w:sz="0" w:space="0" w:color="auto"/>
            <w:right w:val="none" w:sz="0" w:space="0" w:color="auto"/>
          </w:divBdr>
        </w:div>
        <w:div w:id="494997677">
          <w:marLeft w:val="216"/>
          <w:marRight w:val="0"/>
          <w:marTop w:val="240"/>
          <w:marBottom w:val="0"/>
          <w:divBdr>
            <w:top w:val="none" w:sz="0" w:space="0" w:color="auto"/>
            <w:left w:val="none" w:sz="0" w:space="0" w:color="auto"/>
            <w:bottom w:val="none" w:sz="0" w:space="0" w:color="auto"/>
            <w:right w:val="none" w:sz="0" w:space="0" w:color="auto"/>
          </w:divBdr>
        </w:div>
        <w:div w:id="1362822215">
          <w:marLeft w:val="216"/>
          <w:marRight w:val="0"/>
          <w:marTop w:val="240"/>
          <w:marBottom w:val="0"/>
          <w:divBdr>
            <w:top w:val="none" w:sz="0" w:space="0" w:color="auto"/>
            <w:left w:val="none" w:sz="0" w:space="0" w:color="auto"/>
            <w:bottom w:val="none" w:sz="0" w:space="0" w:color="auto"/>
            <w:right w:val="none" w:sz="0" w:space="0" w:color="auto"/>
          </w:divBdr>
        </w:div>
      </w:divsChild>
    </w:div>
    <w:div w:id="107434776">
      <w:bodyDiv w:val="1"/>
      <w:marLeft w:val="0"/>
      <w:marRight w:val="0"/>
      <w:marTop w:val="0"/>
      <w:marBottom w:val="0"/>
      <w:divBdr>
        <w:top w:val="none" w:sz="0" w:space="0" w:color="auto"/>
        <w:left w:val="none" w:sz="0" w:space="0" w:color="auto"/>
        <w:bottom w:val="none" w:sz="0" w:space="0" w:color="auto"/>
        <w:right w:val="none" w:sz="0" w:space="0" w:color="auto"/>
      </w:divBdr>
    </w:div>
    <w:div w:id="141430802">
      <w:bodyDiv w:val="1"/>
      <w:marLeft w:val="0"/>
      <w:marRight w:val="0"/>
      <w:marTop w:val="0"/>
      <w:marBottom w:val="0"/>
      <w:divBdr>
        <w:top w:val="none" w:sz="0" w:space="0" w:color="auto"/>
        <w:left w:val="none" w:sz="0" w:space="0" w:color="auto"/>
        <w:bottom w:val="none" w:sz="0" w:space="0" w:color="auto"/>
        <w:right w:val="none" w:sz="0" w:space="0" w:color="auto"/>
      </w:divBdr>
    </w:div>
    <w:div w:id="147942879">
      <w:bodyDiv w:val="1"/>
      <w:marLeft w:val="0"/>
      <w:marRight w:val="0"/>
      <w:marTop w:val="0"/>
      <w:marBottom w:val="0"/>
      <w:divBdr>
        <w:top w:val="none" w:sz="0" w:space="0" w:color="auto"/>
        <w:left w:val="none" w:sz="0" w:space="0" w:color="auto"/>
        <w:bottom w:val="none" w:sz="0" w:space="0" w:color="auto"/>
        <w:right w:val="none" w:sz="0" w:space="0" w:color="auto"/>
      </w:divBdr>
      <w:divsChild>
        <w:div w:id="462576972">
          <w:marLeft w:val="216"/>
          <w:marRight w:val="0"/>
          <w:marTop w:val="240"/>
          <w:marBottom w:val="0"/>
          <w:divBdr>
            <w:top w:val="none" w:sz="0" w:space="0" w:color="auto"/>
            <w:left w:val="none" w:sz="0" w:space="0" w:color="auto"/>
            <w:bottom w:val="none" w:sz="0" w:space="0" w:color="auto"/>
            <w:right w:val="none" w:sz="0" w:space="0" w:color="auto"/>
          </w:divBdr>
        </w:div>
        <w:div w:id="703823162">
          <w:marLeft w:val="562"/>
          <w:marRight w:val="0"/>
          <w:marTop w:val="0"/>
          <w:marBottom w:val="0"/>
          <w:divBdr>
            <w:top w:val="none" w:sz="0" w:space="0" w:color="auto"/>
            <w:left w:val="none" w:sz="0" w:space="0" w:color="auto"/>
            <w:bottom w:val="none" w:sz="0" w:space="0" w:color="auto"/>
            <w:right w:val="none" w:sz="0" w:space="0" w:color="auto"/>
          </w:divBdr>
        </w:div>
        <w:div w:id="886376371">
          <w:marLeft w:val="562"/>
          <w:marRight w:val="0"/>
          <w:marTop w:val="0"/>
          <w:marBottom w:val="0"/>
          <w:divBdr>
            <w:top w:val="none" w:sz="0" w:space="0" w:color="auto"/>
            <w:left w:val="none" w:sz="0" w:space="0" w:color="auto"/>
            <w:bottom w:val="none" w:sz="0" w:space="0" w:color="auto"/>
            <w:right w:val="none" w:sz="0" w:space="0" w:color="auto"/>
          </w:divBdr>
        </w:div>
        <w:div w:id="1025209279">
          <w:marLeft w:val="216"/>
          <w:marRight w:val="0"/>
          <w:marTop w:val="240"/>
          <w:marBottom w:val="0"/>
          <w:divBdr>
            <w:top w:val="none" w:sz="0" w:space="0" w:color="auto"/>
            <w:left w:val="none" w:sz="0" w:space="0" w:color="auto"/>
            <w:bottom w:val="none" w:sz="0" w:space="0" w:color="auto"/>
            <w:right w:val="none" w:sz="0" w:space="0" w:color="auto"/>
          </w:divBdr>
        </w:div>
        <w:div w:id="1328485842">
          <w:marLeft w:val="216"/>
          <w:marRight w:val="0"/>
          <w:marTop w:val="240"/>
          <w:marBottom w:val="0"/>
          <w:divBdr>
            <w:top w:val="none" w:sz="0" w:space="0" w:color="auto"/>
            <w:left w:val="none" w:sz="0" w:space="0" w:color="auto"/>
            <w:bottom w:val="none" w:sz="0" w:space="0" w:color="auto"/>
            <w:right w:val="none" w:sz="0" w:space="0" w:color="auto"/>
          </w:divBdr>
        </w:div>
        <w:div w:id="1722754933">
          <w:marLeft w:val="216"/>
          <w:marRight w:val="0"/>
          <w:marTop w:val="240"/>
          <w:marBottom w:val="0"/>
          <w:divBdr>
            <w:top w:val="none" w:sz="0" w:space="0" w:color="auto"/>
            <w:left w:val="none" w:sz="0" w:space="0" w:color="auto"/>
            <w:bottom w:val="none" w:sz="0" w:space="0" w:color="auto"/>
            <w:right w:val="none" w:sz="0" w:space="0" w:color="auto"/>
          </w:divBdr>
        </w:div>
        <w:div w:id="1935556002">
          <w:marLeft w:val="562"/>
          <w:marRight w:val="0"/>
          <w:marTop w:val="0"/>
          <w:marBottom w:val="0"/>
          <w:divBdr>
            <w:top w:val="none" w:sz="0" w:space="0" w:color="auto"/>
            <w:left w:val="none" w:sz="0" w:space="0" w:color="auto"/>
            <w:bottom w:val="none" w:sz="0" w:space="0" w:color="auto"/>
            <w:right w:val="none" w:sz="0" w:space="0" w:color="auto"/>
          </w:divBdr>
        </w:div>
        <w:div w:id="2074768212">
          <w:marLeft w:val="216"/>
          <w:marRight w:val="0"/>
          <w:marTop w:val="240"/>
          <w:marBottom w:val="0"/>
          <w:divBdr>
            <w:top w:val="none" w:sz="0" w:space="0" w:color="auto"/>
            <w:left w:val="none" w:sz="0" w:space="0" w:color="auto"/>
            <w:bottom w:val="none" w:sz="0" w:space="0" w:color="auto"/>
            <w:right w:val="none" w:sz="0" w:space="0" w:color="auto"/>
          </w:divBdr>
        </w:div>
      </w:divsChild>
    </w:div>
    <w:div w:id="235014958">
      <w:bodyDiv w:val="1"/>
      <w:marLeft w:val="0"/>
      <w:marRight w:val="0"/>
      <w:marTop w:val="0"/>
      <w:marBottom w:val="0"/>
      <w:divBdr>
        <w:top w:val="none" w:sz="0" w:space="0" w:color="auto"/>
        <w:left w:val="none" w:sz="0" w:space="0" w:color="auto"/>
        <w:bottom w:val="none" w:sz="0" w:space="0" w:color="auto"/>
        <w:right w:val="none" w:sz="0" w:space="0" w:color="auto"/>
      </w:divBdr>
    </w:div>
    <w:div w:id="247929606">
      <w:bodyDiv w:val="1"/>
      <w:marLeft w:val="0"/>
      <w:marRight w:val="0"/>
      <w:marTop w:val="0"/>
      <w:marBottom w:val="0"/>
      <w:divBdr>
        <w:top w:val="none" w:sz="0" w:space="0" w:color="auto"/>
        <w:left w:val="none" w:sz="0" w:space="0" w:color="auto"/>
        <w:bottom w:val="none" w:sz="0" w:space="0" w:color="auto"/>
        <w:right w:val="none" w:sz="0" w:space="0" w:color="auto"/>
      </w:divBdr>
    </w:div>
    <w:div w:id="250705924">
      <w:bodyDiv w:val="1"/>
      <w:marLeft w:val="0"/>
      <w:marRight w:val="0"/>
      <w:marTop w:val="0"/>
      <w:marBottom w:val="0"/>
      <w:divBdr>
        <w:top w:val="none" w:sz="0" w:space="0" w:color="auto"/>
        <w:left w:val="none" w:sz="0" w:space="0" w:color="auto"/>
        <w:bottom w:val="none" w:sz="0" w:space="0" w:color="auto"/>
        <w:right w:val="none" w:sz="0" w:space="0" w:color="auto"/>
      </w:divBdr>
    </w:div>
    <w:div w:id="304432514">
      <w:bodyDiv w:val="1"/>
      <w:marLeft w:val="0"/>
      <w:marRight w:val="0"/>
      <w:marTop w:val="0"/>
      <w:marBottom w:val="0"/>
      <w:divBdr>
        <w:top w:val="none" w:sz="0" w:space="0" w:color="auto"/>
        <w:left w:val="none" w:sz="0" w:space="0" w:color="auto"/>
        <w:bottom w:val="none" w:sz="0" w:space="0" w:color="auto"/>
        <w:right w:val="none" w:sz="0" w:space="0" w:color="auto"/>
      </w:divBdr>
    </w:div>
    <w:div w:id="326441520">
      <w:bodyDiv w:val="1"/>
      <w:marLeft w:val="0"/>
      <w:marRight w:val="0"/>
      <w:marTop w:val="0"/>
      <w:marBottom w:val="0"/>
      <w:divBdr>
        <w:top w:val="none" w:sz="0" w:space="0" w:color="auto"/>
        <w:left w:val="none" w:sz="0" w:space="0" w:color="auto"/>
        <w:bottom w:val="none" w:sz="0" w:space="0" w:color="auto"/>
        <w:right w:val="none" w:sz="0" w:space="0" w:color="auto"/>
      </w:divBdr>
    </w:div>
    <w:div w:id="438643110">
      <w:bodyDiv w:val="1"/>
      <w:marLeft w:val="0"/>
      <w:marRight w:val="0"/>
      <w:marTop w:val="0"/>
      <w:marBottom w:val="0"/>
      <w:divBdr>
        <w:top w:val="none" w:sz="0" w:space="0" w:color="auto"/>
        <w:left w:val="none" w:sz="0" w:space="0" w:color="auto"/>
        <w:bottom w:val="none" w:sz="0" w:space="0" w:color="auto"/>
        <w:right w:val="none" w:sz="0" w:space="0" w:color="auto"/>
      </w:divBdr>
      <w:divsChild>
        <w:div w:id="524559707">
          <w:marLeft w:val="1080"/>
          <w:marRight w:val="0"/>
          <w:marTop w:val="100"/>
          <w:marBottom w:val="0"/>
          <w:divBdr>
            <w:top w:val="none" w:sz="0" w:space="0" w:color="auto"/>
            <w:left w:val="none" w:sz="0" w:space="0" w:color="auto"/>
            <w:bottom w:val="none" w:sz="0" w:space="0" w:color="auto"/>
            <w:right w:val="none" w:sz="0" w:space="0" w:color="auto"/>
          </w:divBdr>
        </w:div>
        <w:div w:id="846990952">
          <w:marLeft w:val="360"/>
          <w:marRight w:val="0"/>
          <w:marTop w:val="200"/>
          <w:marBottom w:val="0"/>
          <w:divBdr>
            <w:top w:val="none" w:sz="0" w:space="0" w:color="auto"/>
            <w:left w:val="none" w:sz="0" w:space="0" w:color="auto"/>
            <w:bottom w:val="none" w:sz="0" w:space="0" w:color="auto"/>
            <w:right w:val="none" w:sz="0" w:space="0" w:color="auto"/>
          </w:divBdr>
        </w:div>
        <w:div w:id="2140682908">
          <w:marLeft w:val="1080"/>
          <w:marRight w:val="0"/>
          <w:marTop w:val="100"/>
          <w:marBottom w:val="0"/>
          <w:divBdr>
            <w:top w:val="none" w:sz="0" w:space="0" w:color="auto"/>
            <w:left w:val="none" w:sz="0" w:space="0" w:color="auto"/>
            <w:bottom w:val="none" w:sz="0" w:space="0" w:color="auto"/>
            <w:right w:val="none" w:sz="0" w:space="0" w:color="auto"/>
          </w:divBdr>
        </w:div>
      </w:divsChild>
    </w:div>
    <w:div w:id="502553196">
      <w:bodyDiv w:val="1"/>
      <w:marLeft w:val="0"/>
      <w:marRight w:val="0"/>
      <w:marTop w:val="0"/>
      <w:marBottom w:val="0"/>
      <w:divBdr>
        <w:top w:val="none" w:sz="0" w:space="0" w:color="auto"/>
        <w:left w:val="none" w:sz="0" w:space="0" w:color="auto"/>
        <w:bottom w:val="none" w:sz="0" w:space="0" w:color="auto"/>
        <w:right w:val="none" w:sz="0" w:space="0" w:color="auto"/>
      </w:divBdr>
    </w:div>
    <w:div w:id="535311944">
      <w:bodyDiv w:val="1"/>
      <w:marLeft w:val="0"/>
      <w:marRight w:val="0"/>
      <w:marTop w:val="0"/>
      <w:marBottom w:val="0"/>
      <w:divBdr>
        <w:top w:val="none" w:sz="0" w:space="0" w:color="auto"/>
        <w:left w:val="none" w:sz="0" w:space="0" w:color="auto"/>
        <w:bottom w:val="none" w:sz="0" w:space="0" w:color="auto"/>
        <w:right w:val="none" w:sz="0" w:space="0" w:color="auto"/>
      </w:divBdr>
      <w:divsChild>
        <w:div w:id="1153333140">
          <w:marLeft w:val="562"/>
          <w:marRight w:val="0"/>
          <w:marTop w:val="0"/>
          <w:marBottom w:val="0"/>
          <w:divBdr>
            <w:top w:val="none" w:sz="0" w:space="0" w:color="auto"/>
            <w:left w:val="none" w:sz="0" w:space="0" w:color="auto"/>
            <w:bottom w:val="none" w:sz="0" w:space="0" w:color="auto"/>
            <w:right w:val="none" w:sz="0" w:space="0" w:color="auto"/>
          </w:divBdr>
        </w:div>
        <w:div w:id="1300384386">
          <w:marLeft w:val="562"/>
          <w:marRight w:val="0"/>
          <w:marTop w:val="0"/>
          <w:marBottom w:val="0"/>
          <w:divBdr>
            <w:top w:val="none" w:sz="0" w:space="0" w:color="auto"/>
            <w:left w:val="none" w:sz="0" w:space="0" w:color="auto"/>
            <w:bottom w:val="none" w:sz="0" w:space="0" w:color="auto"/>
            <w:right w:val="none" w:sz="0" w:space="0" w:color="auto"/>
          </w:divBdr>
        </w:div>
      </w:divsChild>
    </w:div>
    <w:div w:id="545140072">
      <w:bodyDiv w:val="1"/>
      <w:marLeft w:val="0"/>
      <w:marRight w:val="0"/>
      <w:marTop w:val="0"/>
      <w:marBottom w:val="0"/>
      <w:divBdr>
        <w:top w:val="none" w:sz="0" w:space="0" w:color="auto"/>
        <w:left w:val="none" w:sz="0" w:space="0" w:color="auto"/>
        <w:bottom w:val="none" w:sz="0" w:space="0" w:color="auto"/>
        <w:right w:val="none" w:sz="0" w:space="0" w:color="auto"/>
      </w:divBdr>
    </w:div>
    <w:div w:id="582421434">
      <w:bodyDiv w:val="1"/>
      <w:marLeft w:val="0"/>
      <w:marRight w:val="0"/>
      <w:marTop w:val="0"/>
      <w:marBottom w:val="0"/>
      <w:divBdr>
        <w:top w:val="none" w:sz="0" w:space="0" w:color="auto"/>
        <w:left w:val="none" w:sz="0" w:space="0" w:color="auto"/>
        <w:bottom w:val="none" w:sz="0" w:space="0" w:color="auto"/>
        <w:right w:val="none" w:sz="0" w:space="0" w:color="auto"/>
      </w:divBdr>
    </w:div>
    <w:div w:id="595794974">
      <w:bodyDiv w:val="1"/>
      <w:marLeft w:val="0"/>
      <w:marRight w:val="0"/>
      <w:marTop w:val="0"/>
      <w:marBottom w:val="0"/>
      <w:divBdr>
        <w:top w:val="none" w:sz="0" w:space="0" w:color="auto"/>
        <w:left w:val="none" w:sz="0" w:space="0" w:color="auto"/>
        <w:bottom w:val="none" w:sz="0" w:space="0" w:color="auto"/>
        <w:right w:val="none" w:sz="0" w:space="0" w:color="auto"/>
      </w:divBdr>
    </w:div>
    <w:div w:id="627591807">
      <w:bodyDiv w:val="1"/>
      <w:marLeft w:val="0"/>
      <w:marRight w:val="0"/>
      <w:marTop w:val="0"/>
      <w:marBottom w:val="0"/>
      <w:divBdr>
        <w:top w:val="none" w:sz="0" w:space="0" w:color="auto"/>
        <w:left w:val="none" w:sz="0" w:space="0" w:color="auto"/>
        <w:bottom w:val="none" w:sz="0" w:space="0" w:color="auto"/>
        <w:right w:val="none" w:sz="0" w:space="0" w:color="auto"/>
      </w:divBdr>
    </w:div>
    <w:div w:id="682365663">
      <w:bodyDiv w:val="1"/>
      <w:marLeft w:val="0"/>
      <w:marRight w:val="0"/>
      <w:marTop w:val="0"/>
      <w:marBottom w:val="0"/>
      <w:divBdr>
        <w:top w:val="none" w:sz="0" w:space="0" w:color="auto"/>
        <w:left w:val="none" w:sz="0" w:space="0" w:color="auto"/>
        <w:bottom w:val="none" w:sz="0" w:space="0" w:color="auto"/>
        <w:right w:val="none" w:sz="0" w:space="0" w:color="auto"/>
      </w:divBdr>
    </w:div>
    <w:div w:id="683168475">
      <w:bodyDiv w:val="1"/>
      <w:marLeft w:val="0"/>
      <w:marRight w:val="0"/>
      <w:marTop w:val="0"/>
      <w:marBottom w:val="0"/>
      <w:divBdr>
        <w:top w:val="none" w:sz="0" w:space="0" w:color="auto"/>
        <w:left w:val="none" w:sz="0" w:space="0" w:color="auto"/>
        <w:bottom w:val="none" w:sz="0" w:space="0" w:color="auto"/>
        <w:right w:val="none" w:sz="0" w:space="0" w:color="auto"/>
      </w:divBdr>
    </w:div>
    <w:div w:id="720057202">
      <w:bodyDiv w:val="1"/>
      <w:marLeft w:val="0"/>
      <w:marRight w:val="0"/>
      <w:marTop w:val="0"/>
      <w:marBottom w:val="0"/>
      <w:divBdr>
        <w:top w:val="none" w:sz="0" w:space="0" w:color="auto"/>
        <w:left w:val="none" w:sz="0" w:space="0" w:color="auto"/>
        <w:bottom w:val="none" w:sz="0" w:space="0" w:color="auto"/>
        <w:right w:val="none" w:sz="0" w:space="0" w:color="auto"/>
      </w:divBdr>
      <w:divsChild>
        <w:div w:id="451435022">
          <w:marLeft w:val="446"/>
          <w:marRight w:val="0"/>
          <w:marTop w:val="0"/>
          <w:marBottom w:val="0"/>
          <w:divBdr>
            <w:top w:val="none" w:sz="0" w:space="0" w:color="auto"/>
            <w:left w:val="none" w:sz="0" w:space="0" w:color="auto"/>
            <w:bottom w:val="none" w:sz="0" w:space="0" w:color="auto"/>
            <w:right w:val="none" w:sz="0" w:space="0" w:color="auto"/>
          </w:divBdr>
        </w:div>
        <w:div w:id="541287164">
          <w:marLeft w:val="446"/>
          <w:marRight w:val="0"/>
          <w:marTop w:val="0"/>
          <w:marBottom w:val="0"/>
          <w:divBdr>
            <w:top w:val="none" w:sz="0" w:space="0" w:color="auto"/>
            <w:left w:val="none" w:sz="0" w:space="0" w:color="auto"/>
            <w:bottom w:val="none" w:sz="0" w:space="0" w:color="auto"/>
            <w:right w:val="none" w:sz="0" w:space="0" w:color="auto"/>
          </w:divBdr>
        </w:div>
        <w:div w:id="637419102">
          <w:marLeft w:val="274"/>
          <w:marRight w:val="0"/>
          <w:marTop w:val="0"/>
          <w:marBottom w:val="0"/>
          <w:divBdr>
            <w:top w:val="none" w:sz="0" w:space="0" w:color="auto"/>
            <w:left w:val="none" w:sz="0" w:space="0" w:color="auto"/>
            <w:bottom w:val="none" w:sz="0" w:space="0" w:color="auto"/>
            <w:right w:val="none" w:sz="0" w:space="0" w:color="auto"/>
          </w:divBdr>
        </w:div>
        <w:div w:id="694771119">
          <w:marLeft w:val="446"/>
          <w:marRight w:val="0"/>
          <w:marTop w:val="0"/>
          <w:marBottom w:val="0"/>
          <w:divBdr>
            <w:top w:val="none" w:sz="0" w:space="0" w:color="auto"/>
            <w:left w:val="none" w:sz="0" w:space="0" w:color="auto"/>
            <w:bottom w:val="none" w:sz="0" w:space="0" w:color="auto"/>
            <w:right w:val="none" w:sz="0" w:space="0" w:color="auto"/>
          </w:divBdr>
        </w:div>
        <w:div w:id="1294487040">
          <w:marLeft w:val="274"/>
          <w:marRight w:val="0"/>
          <w:marTop w:val="0"/>
          <w:marBottom w:val="0"/>
          <w:divBdr>
            <w:top w:val="none" w:sz="0" w:space="0" w:color="auto"/>
            <w:left w:val="none" w:sz="0" w:space="0" w:color="auto"/>
            <w:bottom w:val="none" w:sz="0" w:space="0" w:color="auto"/>
            <w:right w:val="none" w:sz="0" w:space="0" w:color="auto"/>
          </w:divBdr>
        </w:div>
        <w:div w:id="1539002334">
          <w:marLeft w:val="274"/>
          <w:marRight w:val="0"/>
          <w:marTop w:val="0"/>
          <w:marBottom w:val="0"/>
          <w:divBdr>
            <w:top w:val="none" w:sz="0" w:space="0" w:color="auto"/>
            <w:left w:val="none" w:sz="0" w:space="0" w:color="auto"/>
            <w:bottom w:val="none" w:sz="0" w:space="0" w:color="auto"/>
            <w:right w:val="none" w:sz="0" w:space="0" w:color="auto"/>
          </w:divBdr>
        </w:div>
      </w:divsChild>
    </w:div>
    <w:div w:id="737098958">
      <w:bodyDiv w:val="1"/>
      <w:marLeft w:val="0"/>
      <w:marRight w:val="0"/>
      <w:marTop w:val="0"/>
      <w:marBottom w:val="0"/>
      <w:divBdr>
        <w:top w:val="none" w:sz="0" w:space="0" w:color="auto"/>
        <w:left w:val="none" w:sz="0" w:space="0" w:color="auto"/>
        <w:bottom w:val="none" w:sz="0" w:space="0" w:color="auto"/>
        <w:right w:val="none" w:sz="0" w:space="0" w:color="auto"/>
      </w:divBdr>
    </w:div>
    <w:div w:id="748884667">
      <w:bodyDiv w:val="1"/>
      <w:marLeft w:val="0"/>
      <w:marRight w:val="0"/>
      <w:marTop w:val="0"/>
      <w:marBottom w:val="0"/>
      <w:divBdr>
        <w:top w:val="none" w:sz="0" w:space="0" w:color="auto"/>
        <w:left w:val="none" w:sz="0" w:space="0" w:color="auto"/>
        <w:bottom w:val="none" w:sz="0" w:space="0" w:color="auto"/>
        <w:right w:val="none" w:sz="0" w:space="0" w:color="auto"/>
      </w:divBdr>
    </w:div>
    <w:div w:id="778110172">
      <w:bodyDiv w:val="1"/>
      <w:marLeft w:val="0"/>
      <w:marRight w:val="0"/>
      <w:marTop w:val="0"/>
      <w:marBottom w:val="0"/>
      <w:divBdr>
        <w:top w:val="none" w:sz="0" w:space="0" w:color="auto"/>
        <w:left w:val="none" w:sz="0" w:space="0" w:color="auto"/>
        <w:bottom w:val="none" w:sz="0" w:space="0" w:color="auto"/>
        <w:right w:val="none" w:sz="0" w:space="0" w:color="auto"/>
      </w:divBdr>
      <w:divsChild>
        <w:div w:id="1190988805">
          <w:marLeft w:val="1080"/>
          <w:marRight w:val="0"/>
          <w:marTop w:val="100"/>
          <w:marBottom w:val="0"/>
          <w:divBdr>
            <w:top w:val="none" w:sz="0" w:space="0" w:color="auto"/>
            <w:left w:val="none" w:sz="0" w:space="0" w:color="auto"/>
            <w:bottom w:val="none" w:sz="0" w:space="0" w:color="auto"/>
            <w:right w:val="none" w:sz="0" w:space="0" w:color="auto"/>
          </w:divBdr>
        </w:div>
        <w:div w:id="1277367798">
          <w:marLeft w:val="1080"/>
          <w:marRight w:val="0"/>
          <w:marTop w:val="100"/>
          <w:marBottom w:val="0"/>
          <w:divBdr>
            <w:top w:val="none" w:sz="0" w:space="0" w:color="auto"/>
            <w:left w:val="none" w:sz="0" w:space="0" w:color="auto"/>
            <w:bottom w:val="none" w:sz="0" w:space="0" w:color="auto"/>
            <w:right w:val="none" w:sz="0" w:space="0" w:color="auto"/>
          </w:divBdr>
        </w:div>
        <w:div w:id="1739549402">
          <w:marLeft w:val="1080"/>
          <w:marRight w:val="0"/>
          <w:marTop w:val="100"/>
          <w:marBottom w:val="0"/>
          <w:divBdr>
            <w:top w:val="none" w:sz="0" w:space="0" w:color="auto"/>
            <w:left w:val="none" w:sz="0" w:space="0" w:color="auto"/>
            <w:bottom w:val="none" w:sz="0" w:space="0" w:color="auto"/>
            <w:right w:val="none" w:sz="0" w:space="0" w:color="auto"/>
          </w:divBdr>
        </w:div>
      </w:divsChild>
    </w:div>
    <w:div w:id="783617046">
      <w:bodyDiv w:val="1"/>
      <w:marLeft w:val="0"/>
      <w:marRight w:val="0"/>
      <w:marTop w:val="0"/>
      <w:marBottom w:val="0"/>
      <w:divBdr>
        <w:top w:val="none" w:sz="0" w:space="0" w:color="auto"/>
        <w:left w:val="none" w:sz="0" w:space="0" w:color="auto"/>
        <w:bottom w:val="none" w:sz="0" w:space="0" w:color="auto"/>
        <w:right w:val="none" w:sz="0" w:space="0" w:color="auto"/>
      </w:divBdr>
      <w:divsChild>
        <w:div w:id="833376213">
          <w:marLeft w:val="274"/>
          <w:marRight w:val="0"/>
          <w:marTop w:val="0"/>
          <w:marBottom w:val="0"/>
          <w:divBdr>
            <w:top w:val="none" w:sz="0" w:space="0" w:color="auto"/>
            <w:left w:val="none" w:sz="0" w:space="0" w:color="auto"/>
            <w:bottom w:val="none" w:sz="0" w:space="0" w:color="auto"/>
            <w:right w:val="none" w:sz="0" w:space="0" w:color="auto"/>
          </w:divBdr>
        </w:div>
        <w:div w:id="1690638538">
          <w:marLeft w:val="274"/>
          <w:marRight w:val="0"/>
          <w:marTop w:val="0"/>
          <w:marBottom w:val="0"/>
          <w:divBdr>
            <w:top w:val="none" w:sz="0" w:space="0" w:color="auto"/>
            <w:left w:val="none" w:sz="0" w:space="0" w:color="auto"/>
            <w:bottom w:val="none" w:sz="0" w:space="0" w:color="auto"/>
            <w:right w:val="none" w:sz="0" w:space="0" w:color="auto"/>
          </w:divBdr>
        </w:div>
        <w:div w:id="1972713327">
          <w:marLeft w:val="274"/>
          <w:marRight w:val="0"/>
          <w:marTop w:val="0"/>
          <w:marBottom w:val="0"/>
          <w:divBdr>
            <w:top w:val="none" w:sz="0" w:space="0" w:color="auto"/>
            <w:left w:val="none" w:sz="0" w:space="0" w:color="auto"/>
            <w:bottom w:val="none" w:sz="0" w:space="0" w:color="auto"/>
            <w:right w:val="none" w:sz="0" w:space="0" w:color="auto"/>
          </w:divBdr>
        </w:div>
      </w:divsChild>
    </w:div>
    <w:div w:id="819228190">
      <w:bodyDiv w:val="1"/>
      <w:marLeft w:val="0"/>
      <w:marRight w:val="0"/>
      <w:marTop w:val="0"/>
      <w:marBottom w:val="0"/>
      <w:divBdr>
        <w:top w:val="none" w:sz="0" w:space="0" w:color="auto"/>
        <w:left w:val="none" w:sz="0" w:space="0" w:color="auto"/>
        <w:bottom w:val="none" w:sz="0" w:space="0" w:color="auto"/>
        <w:right w:val="none" w:sz="0" w:space="0" w:color="auto"/>
      </w:divBdr>
    </w:div>
    <w:div w:id="819543363">
      <w:bodyDiv w:val="1"/>
      <w:marLeft w:val="0"/>
      <w:marRight w:val="0"/>
      <w:marTop w:val="0"/>
      <w:marBottom w:val="0"/>
      <w:divBdr>
        <w:top w:val="none" w:sz="0" w:space="0" w:color="auto"/>
        <w:left w:val="none" w:sz="0" w:space="0" w:color="auto"/>
        <w:bottom w:val="none" w:sz="0" w:space="0" w:color="auto"/>
        <w:right w:val="none" w:sz="0" w:space="0" w:color="auto"/>
      </w:divBdr>
    </w:div>
    <w:div w:id="836967269">
      <w:bodyDiv w:val="1"/>
      <w:marLeft w:val="0"/>
      <w:marRight w:val="0"/>
      <w:marTop w:val="0"/>
      <w:marBottom w:val="0"/>
      <w:divBdr>
        <w:top w:val="none" w:sz="0" w:space="0" w:color="auto"/>
        <w:left w:val="none" w:sz="0" w:space="0" w:color="auto"/>
        <w:bottom w:val="none" w:sz="0" w:space="0" w:color="auto"/>
        <w:right w:val="none" w:sz="0" w:space="0" w:color="auto"/>
      </w:divBdr>
    </w:div>
    <w:div w:id="906232078">
      <w:bodyDiv w:val="1"/>
      <w:marLeft w:val="0"/>
      <w:marRight w:val="0"/>
      <w:marTop w:val="0"/>
      <w:marBottom w:val="0"/>
      <w:divBdr>
        <w:top w:val="none" w:sz="0" w:space="0" w:color="auto"/>
        <w:left w:val="none" w:sz="0" w:space="0" w:color="auto"/>
        <w:bottom w:val="none" w:sz="0" w:space="0" w:color="auto"/>
        <w:right w:val="none" w:sz="0" w:space="0" w:color="auto"/>
      </w:divBdr>
    </w:div>
    <w:div w:id="970552205">
      <w:bodyDiv w:val="1"/>
      <w:marLeft w:val="0"/>
      <w:marRight w:val="0"/>
      <w:marTop w:val="0"/>
      <w:marBottom w:val="0"/>
      <w:divBdr>
        <w:top w:val="none" w:sz="0" w:space="0" w:color="auto"/>
        <w:left w:val="none" w:sz="0" w:space="0" w:color="auto"/>
        <w:bottom w:val="none" w:sz="0" w:space="0" w:color="auto"/>
        <w:right w:val="none" w:sz="0" w:space="0" w:color="auto"/>
      </w:divBdr>
    </w:div>
    <w:div w:id="986082816">
      <w:bodyDiv w:val="1"/>
      <w:marLeft w:val="0"/>
      <w:marRight w:val="0"/>
      <w:marTop w:val="0"/>
      <w:marBottom w:val="0"/>
      <w:divBdr>
        <w:top w:val="none" w:sz="0" w:space="0" w:color="auto"/>
        <w:left w:val="none" w:sz="0" w:space="0" w:color="auto"/>
        <w:bottom w:val="none" w:sz="0" w:space="0" w:color="auto"/>
        <w:right w:val="none" w:sz="0" w:space="0" w:color="auto"/>
      </w:divBdr>
      <w:divsChild>
        <w:div w:id="130365778">
          <w:marLeft w:val="216"/>
          <w:marRight w:val="0"/>
          <w:marTop w:val="240"/>
          <w:marBottom w:val="0"/>
          <w:divBdr>
            <w:top w:val="none" w:sz="0" w:space="0" w:color="auto"/>
            <w:left w:val="none" w:sz="0" w:space="0" w:color="auto"/>
            <w:bottom w:val="none" w:sz="0" w:space="0" w:color="auto"/>
            <w:right w:val="none" w:sz="0" w:space="0" w:color="auto"/>
          </w:divBdr>
        </w:div>
        <w:div w:id="1164013410">
          <w:marLeft w:val="504"/>
          <w:marRight w:val="0"/>
          <w:marTop w:val="240"/>
          <w:marBottom w:val="0"/>
          <w:divBdr>
            <w:top w:val="none" w:sz="0" w:space="0" w:color="auto"/>
            <w:left w:val="none" w:sz="0" w:space="0" w:color="auto"/>
            <w:bottom w:val="none" w:sz="0" w:space="0" w:color="auto"/>
            <w:right w:val="none" w:sz="0" w:space="0" w:color="auto"/>
          </w:divBdr>
        </w:div>
        <w:div w:id="1693647477">
          <w:marLeft w:val="504"/>
          <w:marRight w:val="0"/>
          <w:marTop w:val="240"/>
          <w:marBottom w:val="0"/>
          <w:divBdr>
            <w:top w:val="none" w:sz="0" w:space="0" w:color="auto"/>
            <w:left w:val="none" w:sz="0" w:space="0" w:color="auto"/>
            <w:bottom w:val="none" w:sz="0" w:space="0" w:color="auto"/>
            <w:right w:val="none" w:sz="0" w:space="0" w:color="auto"/>
          </w:divBdr>
        </w:div>
      </w:divsChild>
    </w:div>
    <w:div w:id="1123573832">
      <w:bodyDiv w:val="1"/>
      <w:marLeft w:val="0"/>
      <w:marRight w:val="0"/>
      <w:marTop w:val="0"/>
      <w:marBottom w:val="0"/>
      <w:divBdr>
        <w:top w:val="none" w:sz="0" w:space="0" w:color="auto"/>
        <w:left w:val="none" w:sz="0" w:space="0" w:color="auto"/>
        <w:bottom w:val="none" w:sz="0" w:space="0" w:color="auto"/>
        <w:right w:val="none" w:sz="0" w:space="0" w:color="auto"/>
      </w:divBdr>
    </w:div>
    <w:div w:id="1156142059">
      <w:bodyDiv w:val="1"/>
      <w:marLeft w:val="0"/>
      <w:marRight w:val="0"/>
      <w:marTop w:val="0"/>
      <w:marBottom w:val="0"/>
      <w:divBdr>
        <w:top w:val="none" w:sz="0" w:space="0" w:color="auto"/>
        <w:left w:val="none" w:sz="0" w:space="0" w:color="auto"/>
        <w:bottom w:val="none" w:sz="0" w:space="0" w:color="auto"/>
        <w:right w:val="none" w:sz="0" w:space="0" w:color="auto"/>
      </w:divBdr>
    </w:div>
    <w:div w:id="1169250040">
      <w:bodyDiv w:val="1"/>
      <w:marLeft w:val="0"/>
      <w:marRight w:val="0"/>
      <w:marTop w:val="0"/>
      <w:marBottom w:val="0"/>
      <w:divBdr>
        <w:top w:val="none" w:sz="0" w:space="0" w:color="auto"/>
        <w:left w:val="none" w:sz="0" w:space="0" w:color="auto"/>
        <w:bottom w:val="none" w:sz="0" w:space="0" w:color="auto"/>
        <w:right w:val="none" w:sz="0" w:space="0" w:color="auto"/>
      </w:divBdr>
    </w:div>
    <w:div w:id="1194613199">
      <w:bodyDiv w:val="1"/>
      <w:marLeft w:val="0"/>
      <w:marRight w:val="0"/>
      <w:marTop w:val="0"/>
      <w:marBottom w:val="0"/>
      <w:divBdr>
        <w:top w:val="none" w:sz="0" w:space="0" w:color="auto"/>
        <w:left w:val="none" w:sz="0" w:space="0" w:color="auto"/>
        <w:bottom w:val="none" w:sz="0" w:space="0" w:color="auto"/>
        <w:right w:val="none" w:sz="0" w:space="0" w:color="auto"/>
      </w:divBdr>
    </w:div>
    <w:div w:id="1211574930">
      <w:bodyDiv w:val="1"/>
      <w:marLeft w:val="0"/>
      <w:marRight w:val="0"/>
      <w:marTop w:val="0"/>
      <w:marBottom w:val="0"/>
      <w:divBdr>
        <w:top w:val="none" w:sz="0" w:space="0" w:color="auto"/>
        <w:left w:val="none" w:sz="0" w:space="0" w:color="auto"/>
        <w:bottom w:val="none" w:sz="0" w:space="0" w:color="auto"/>
        <w:right w:val="none" w:sz="0" w:space="0" w:color="auto"/>
      </w:divBdr>
      <w:divsChild>
        <w:div w:id="860817744">
          <w:marLeft w:val="446"/>
          <w:marRight w:val="0"/>
          <w:marTop w:val="0"/>
          <w:marBottom w:val="0"/>
          <w:divBdr>
            <w:top w:val="none" w:sz="0" w:space="0" w:color="auto"/>
            <w:left w:val="none" w:sz="0" w:space="0" w:color="auto"/>
            <w:bottom w:val="none" w:sz="0" w:space="0" w:color="auto"/>
            <w:right w:val="none" w:sz="0" w:space="0" w:color="auto"/>
          </w:divBdr>
        </w:div>
      </w:divsChild>
    </w:div>
    <w:div w:id="1475291727">
      <w:bodyDiv w:val="1"/>
      <w:marLeft w:val="0"/>
      <w:marRight w:val="0"/>
      <w:marTop w:val="0"/>
      <w:marBottom w:val="0"/>
      <w:divBdr>
        <w:top w:val="none" w:sz="0" w:space="0" w:color="auto"/>
        <w:left w:val="none" w:sz="0" w:space="0" w:color="auto"/>
        <w:bottom w:val="none" w:sz="0" w:space="0" w:color="auto"/>
        <w:right w:val="none" w:sz="0" w:space="0" w:color="auto"/>
      </w:divBdr>
      <w:divsChild>
        <w:div w:id="162664835">
          <w:marLeft w:val="274"/>
          <w:marRight w:val="0"/>
          <w:marTop w:val="0"/>
          <w:marBottom w:val="0"/>
          <w:divBdr>
            <w:top w:val="none" w:sz="0" w:space="0" w:color="auto"/>
            <w:left w:val="none" w:sz="0" w:space="0" w:color="auto"/>
            <w:bottom w:val="none" w:sz="0" w:space="0" w:color="auto"/>
            <w:right w:val="none" w:sz="0" w:space="0" w:color="auto"/>
          </w:divBdr>
        </w:div>
        <w:div w:id="596713667">
          <w:marLeft w:val="446"/>
          <w:marRight w:val="0"/>
          <w:marTop w:val="0"/>
          <w:marBottom w:val="0"/>
          <w:divBdr>
            <w:top w:val="none" w:sz="0" w:space="0" w:color="auto"/>
            <w:left w:val="none" w:sz="0" w:space="0" w:color="auto"/>
            <w:bottom w:val="none" w:sz="0" w:space="0" w:color="auto"/>
            <w:right w:val="none" w:sz="0" w:space="0" w:color="auto"/>
          </w:divBdr>
        </w:div>
        <w:div w:id="966011844">
          <w:marLeft w:val="446"/>
          <w:marRight w:val="0"/>
          <w:marTop w:val="0"/>
          <w:marBottom w:val="0"/>
          <w:divBdr>
            <w:top w:val="none" w:sz="0" w:space="0" w:color="auto"/>
            <w:left w:val="none" w:sz="0" w:space="0" w:color="auto"/>
            <w:bottom w:val="none" w:sz="0" w:space="0" w:color="auto"/>
            <w:right w:val="none" w:sz="0" w:space="0" w:color="auto"/>
          </w:divBdr>
        </w:div>
        <w:div w:id="1252083388">
          <w:marLeft w:val="274"/>
          <w:marRight w:val="0"/>
          <w:marTop w:val="0"/>
          <w:marBottom w:val="0"/>
          <w:divBdr>
            <w:top w:val="none" w:sz="0" w:space="0" w:color="auto"/>
            <w:left w:val="none" w:sz="0" w:space="0" w:color="auto"/>
            <w:bottom w:val="none" w:sz="0" w:space="0" w:color="auto"/>
            <w:right w:val="none" w:sz="0" w:space="0" w:color="auto"/>
          </w:divBdr>
        </w:div>
        <w:div w:id="1500459052">
          <w:marLeft w:val="446"/>
          <w:marRight w:val="0"/>
          <w:marTop w:val="0"/>
          <w:marBottom w:val="0"/>
          <w:divBdr>
            <w:top w:val="none" w:sz="0" w:space="0" w:color="auto"/>
            <w:left w:val="none" w:sz="0" w:space="0" w:color="auto"/>
            <w:bottom w:val="none" w:sz="0" w:space="0" w:color="auto"/>
            <w:right w:val="none" w:sz="0" w:space="0" w:color="auto"/>
          </w:divBdr>
        </w:div>
        <w:div w:id="1888106141">
          <w:marLeft w:val="274"/>
          <w:marRight w:val="0"/>
          <w:marTop w:val="0"/>
          <w:marBottom w:val="0"/>
          <w:divBdr>
            <w:top w:val="none" w:sz="0" w:space="0" w:color="auto"/>
            <w:left w:val="none" w:sz="0" w:space="0" w:color="auto"/>
            <w:bottom w:val="none" w:sz="0" w:space="0" w:color="auto"/>
            <w:right w:val="none" w:sz="0" w:space="0" w:color="auto"/>
          </w:divBdr>
        </w:div>
      </w:divsChild>
    </w:div>
    <w:div w:id="1501234915">
      <w:bodyDiv w:val="1"/>
      <w:marLeft w:val="0"/>
      <w:marRight w:val="0"/>
      <w:marTop w:val="0"/>
      <w:marBottom w:val="0"/>
      <w:divBdr>
        <w:top w:val="none" w:sz="0" w:space="0" w:color="auto"/>
        <w:left w:val="none" w:sz="0" w:space="0" w:color="auto"/>
        <w:bottom w:val="none" w:sz="0" w:space="0" w:color="auto"/>
        <w:right w:val="none" w:sz="0" w:space="0" w:color="auto"/>
      </w:divBdr>
    </w:div>
    <w:div w:id="1503205185">
      <w:bodyDiv w:val="1"/>
      <w:marLeft w:val="0"/>
      <w:marRight w:val="0"/>
      <w:marTop w:val="0"/>
      <w:marBottom w:val="0"/>
      <w:divBdr>
        <w:top w:val="none" w:sz="0" w:space="0" w:color="auto"/>
        <w:left w:val="none" w:sz="0" w:space="0" w:color="auto"/>
        <w:bottom w:val="none" w:sz="0" w:space="0" w:color="auto"/>
        <w:right w:val="none" w:sz="0" w:space="0" w:color="auto"/>
      </w:divBdr>
    </w:div>
    <w:div w:id="1511216863">
      <w:bodyDiv w:val="1"/>
      <w:marLeft w:val="0"/>
      <w:marRight w:val="0"/>
      <w:marTop w:val="0"/>
      <w:marBottom w:val="0"/>
      <w:divBdr>
        <w:top w:val="none" w:sz="0" w:space="0" w:color="auto"/>
        <w:left w:val="none" w:sz="0" w:space="0" w:color="auto"/>
        <w:bottom w:val="none" w:sz="0" w:space="0" w:color="auto"/>
        <w:right w:val="none" w:sz="0" w:space="0" w:color="auto"/>
      </w:divBdr>
    </w:div>
    <w:div w:id="1511217187">
      <w:bodyDiv w:val="1"/>
      <w:marLeft w:val="0"/>
      <w:marRight w:val="0"/>
      <w:marTop w:val="0"/>
      <w:marBottom w:val="0"/>
      <w:divBdr>
        <w:top w:val="none" w:sz="0" w:space="0" w:color="auto"/>
        <w:left w:val="none" w:sz="0" w:space="0" w:color="auto"/>
        <w:bottom w:val="none" w:sz="0" w:space="0" w:color="auto"/>
        <w:right w:val="none" w:sz="0" w:space="0" w:color="auto"/>
      </w:divBdr>
    </w:div>
    <w:div w:id="1551116744">
      <w:bodyDiv w:val="1"/>
      <w:marLeft w:val="0"/>
      <w:marRight w:val="0"/>
      <w:marTop w:val="0"/>
      <w:marBottom w:val="0"/>
      <w:divBdr>
        <w:top w:val="none" w:sz="0" w:space="0" w:color="auto"/>
        <w:left w:val="none" w:sz="0" w:space="0" w:color="auto"/>
        <w:bottom w:val="none" w:sz="0" w:space="0" w:color="auto"/>
        <w:right w:val="none" w:sz="0" w:space="0" w:color="auto"/>
      </w:divBdr>
    </w:div>
    <w:div w:id="1567953768">
      <w:bodyDiv w:val="1"/>
      <w:marLeft w:val="0"/>
      <w:marRight w:val="0"/>
      <w:marTop w:val="0"/>
      <w:marBottom w:val="0"/>
      <w:divBdr>
        <w:top w:val="none" w:sz="0" w:space="0" w:color="auto"/>
        <w:left w:val="none" w:sz="0" w:space="0" w:color="auto"/>
        <w:bottom w:val="none" w:sz="0" w:space="0" w:color="auto"/>
        <w:right w:val="none" w:sz="0" w:space="0" w:color="auto"/>
      </w:divBdr>
    </w:div>
    <w:div w:id="1569224612">
      <w:bodyDiv w:val="1"/>
      <w:marLeft w:val="0"/>
      <w:marRight w:val="0"/>
      <w:marTop w:val="0"/>
      <w:marBottom w:val="0"/>
      <w:divBdr>
        <w:top w:val="none" w:sz="0" w:space="0" w:color="auto"/>
        <w:left w:val="none" w:sz="0" w:space="0" w:color="auto"/>
        <w:bottom w:val="none" w:sz="0" w:space="0" w:color="auto"/>
        <w:right w:val="none" w:sz="0" w:space="0" w:color="auto"/>
      </w:divBdr>
      <w:divsChild>
        <w:div w:id="333414378">
          <w:marLeft w:val="446"/>
          <w:marRight w:val="0"/>
          <w:marTop w:val="0"/>
          <w:marBottom w:val="0"/>
          <w:divBdr>
            <w:top w:val="none" w:sz="0" w:space="0" w:color="auto"/>
            <w:left w:val="none" w:sz="0" w:space="0" w:color="auto"/>
            <w:bottom w:val="none" w:sz="0" w:space="0" w:color="auto"/>
            <w:right w:val="none" w:sz="0" w:space="0" w:color="auto"/>
          </w:divBdr>
        </w:div>
        <w:div w:id="1129858728">
          <w:marLeft w:val="446"/>
          <w:marRight w:val="0"/>
          <w:marTop w:val="0"/>
          <w:marBottom w:val="0"/>
          <w:divBdr>
            <w:top w:val="none" w:sz="0" w:space="0" w:color="auto"/>
            <w:left w:val="none" w:sz="0" w:space="0" w:color="auto"/>
            <w:bottom w:val="none" w:sz="0" w:space="0" w:color="auto"/>
            <w:right w:val="none" w:sz="0" w:space="0" w:color="auto"/>
          </w:divBdr>
        </w:div>
        <w:div w:id="1310284998">
          <w:marLeft w:val="446"/>
          <w:marRight w:val="0"/>
          <w:marTop w:val="0"/>
          <w:marBottom w:val="0"/>
          <w:divBdr>
            <w:top w:val="none" w:sz="0" w:space="0" w:color="auto"/>
            <w:left w:val="none" w:sz="0" w:space="0" w:color="auto"/>
            <w:bottom w:val="none" w:sz="0" w:space="0" w:color="auto"/>
            <w:right w:val="none" w:sz="0" w:space="0" w:color="auto"/>
          </w:divBdr>
        </w:div>
      </w:divsChild>
    </w:div>
    <w:div w:id="1710103880">
      <w:bodyDiv w:val="1"/>
      <w:marLeft w:val="0"/>
      <w:marRight w:val="0"/>
      <w:marTop w:val="0"/>
      <w:marBottom w:val="0"/>
      <w:divBdr>
        <w:top w:val="none" w:sz="0" w:space="0" w:color="auto"/>
        <w:left w:val="none" w:sz="0" w:space="0" w:color="auto"/>
        <w:bottom w:val="none" w:sz="0" w:space="0" w:color="auto"/>
        <w:right w:val="none" w:sz="0" w:space="0" w:color="auto"/>
      </w:divBdr>
    </w:div>
    <w:div w:id="1714306903">
      <w:bodyDiv w:val="1"/>
      <w:marLeft w:val="0"/>
      <w:marRight w:val="0"/>
      <w:marTop w:val="0"/>
      <w:marBottom w:val="0"/>
      <w:divBdr>
        <w:top w:val="none" w:sz="0" w:space="0" w:color="auto"/>
        <w:left w:val="none" w:sz="0" w:space="0" w:color="auto"/>
        <w:bottom w:val="none" w:sz="0" w:space="0" w:color="auto"/>
        <w:right w:val="none" w:sz="0" w:space="0" w:color="auto"/>
      </w:divBdr>
    </w:div>
    <w:div w:id="1726249561">
      <w:bodyDiv w:val="1"/>
      <w:marLeft w:val="0"/>
      <w:marRight w:val="0"/>
      <w:marTop w:val="0"/>
      <w:marBottom w:val="0"/>
      <w:divBdr>
        <w:top w:val="none" w:sz="0" w:space="0" w:color="auto"/>
        <w:left w:val="none" w:sz="0" w:space="0" w:color="auto"/>
        <w:bottom w:val="none" w:sz="0" w:space="0" w:color="auto"/>
        <w:right w:val="none" w:sz="0" w:space="0" w:color="auto"/>
      </w:divBdr>
    </w:div>
    <w:div w:id="1801265640">
      <w:bodyDiv w:val="1"/>
      <w:marLeft w:val="0"/>
      <w:marRight w:val="0"/>
      <w:marTop w:val="0"/>
      <w:marBottom w:val="0"/>
      <w:divBdr>
        <w:top w:val="none" w:sz="0" w:space="0" w:color="auto"/>
        <w:left w:val="none" w:sz="0" w:space="0" w:color="auto"/>
        <w:bottom w:val="none" w:sz="0" w:space="0" w:color="auto"/>
        <w:right w:val="none" w:sz="0" w:space="0" w:color="auto"/>
      </w:divBdr>
    </w:div>
    <w:div w:id="1935243925">
      <w:bodyDiv w:val="1"/>
      <w:marLeft w:val="0"/>
      <w:marRight w:val="0"/>
      <w:marTop w:val="0"/>
      <w:marBottom w:val="0"/>
      <w:divBdr>
        <w:top w:val="none" w:sz="0" w:space="0" w:color="auto"/>
        <w:left w:val="none" w:sz="0" w:space="0" w:color="auto"/>
        <w:bottom w:val="none" w:sz="0" w:space="0" w:color="auto"/>
        <w:right w:val="none" w:sz="0" w:space="0" w:color="auto"/>
      </w:divBdr>
    </w:div>
    <w:div w:id="1963537220">
      <w:bodyDiv w:val="1"/>
      <w:marLeft w:val="0"/>
      <w:marRight w:val="0"/>
      <w:marTop w:val="0"/>
      <w:marBottom w:val="0"/>
      <w:divBdr>
        <w:top w:val="none" w:sz="0" w:space="0" w:color="auto"/>
        <w:left w:val="none" w:sz="0" w:space="0" w:color="auto"/>
        <w:bottom w:val="none" w:sz="0" w:space="0" w:color="auto"/>
        <w:right w:val="none" w:sz="0" w:space="0" w:color="auto"/>
      </w:divBdr>
      <w:divsChild>
        <w:div w:id="262807608">
          <w:marLeft w:val="1080"/>
          <w:marRight w:val="0"/>
          <w:marTop w:val="100"/>
          <w:marBottom w:val="0"/>
          <w:divBdr>
            <w:top w:val="none" w:sz="0" w:space="0" w:color="auto"/>
            <w:left w:val="none" w:sz="0" w:space="0" w:color="auto"/>
            <w:bottom w:val="none" w:sz="0" w:space="0" w:color="auto"/>
            <w:right w:val="none" w:sz="0" w:space="0" w:color="auto"/>
          </w:divBdr>
        </w:div>
        <w:div w:id="659432088">
          <w:marLeft w:val="1080"/>
          <w:marRight w:val="0"/>
          <w:marTop w:val="100"/>
          <w:marBottom w:val="0"/>
          <w:divBdr>
            <w:top w:val="none" w:sz="0" w:space="0" w:color="auto"/>
            <w:left w:val="none" w:sz="0" w:space="0" w:color="auto"/>
            <w:bottom w:val="none" w:sz="0" w:space="0" w:color="auto"/>
            <w:right w:val="none" w:sz="0" w:space="0" w:color="auto"/>
          </w:divBdr>
        </w:div>
        <w:div w:id="1452171367">
          <w:marLeft w:val="1080"/>
          <w:marRight w:val="0"/>
          <w:marTop w:val="100"/>
          <w:marBottom w:val="0"/>
          <w:divBdr>
            <w:top w:val="none" w:sz="0" w:space="0" w:color="auto"/>
            <w:left w:val="none" w:sz="0" w:space="0" w:color="auto"/>
            <w:bottom w:val="none" w:sz="0" w:space="0" w:color="auto"/>
            <w:right w:val="none" w:sz="0" w:space="0" w:color="auto"/>
          </w:divBdr>
        </w:div>
      </w:divsChild>
    </w:div>
    <w:div w:id="1990330454">
      <w:bodyDiv w:val="1"/>
      <w:marLeft w:val="0"/>
      <w:marRight w:val="0"/>
      <w:marTop w:val="0"/>
      <w:marBottom w:val="0"/>
      <w:divBdr>
        <w:top w:val="none" w:sz="0" w:space="0" w:color="auto"/>
        <w:left w:val="none" w:sz="0" w:space="0" w:color="auto"/>
        <w:bottom w:val="none" w:sz="0" w:space="0" w:color="auto"/>
        <w:right w:val="none" w:sz="0" w:space="0" w:color="auto"/>
      </w:divBdr>
    </w:div>
    <w:div w:id="1994601458">
      <w:bodyDiv w:val="1"/>
      <w:marLeft w:val="0"/>
      <w:marRight w:val="0"/>
      <w:marTop w:val="0"/>
      <w:marBottom w:val="0"/>
      <w:divBdr>
        <w:top w:val="none" w:sz="0" w:space="0" w:color="auto"/>
        <w:left w:val="none" w:sz="0" w:space="0" w:color="auto"/>
        <w:bottom w:val="none" w:sz="0" w:space="0" w:color="auto"/>
        <w:right w:val="none" w:sz="0" w:space="0" w:color="auto"/>
      </w:divBdr>
      <w:divsChild>
        <w:div w:id="504056215">
          <w:marLeft w:val="216"/>
          <w:marRight w:val="0"/>
          <w:marTop w:val="240"/>
          <w:marBottom w:val="0"/>
          <w:divBdr>
            <w:top w:val="none" w:sz="0" w:space="0" w:color="auto"/>
            <w:left w:val="none" w:sz="0" w:space="0" w:color="auto"/>
            <w:bottom w:val="none" w:sz="0" w:space="0" w:color="auto"/>
            <w:right w:val="none" w:sz="0" w:space="0" w:color="auto"/>
          </w:divBdr>
        </w:div>
        <w:div w:id="1093016203">
          <w:marLeft w:val="216"/>
          <w:marRight w:val="0"/>
          <w:marTop w:val="240"/>
          <w:marBottom w:val="0"/>
          <w:divBdr>
            <w:top w:val="none" w:sz="0" w:space="0" w:color="auto"/>
            <w:left w:val="none" w:sz="0" w:space="0" w:color="auto"/>
            <w:bottom w:val="none" w:sz="0" w:space="0" w:color="auto"/>
            <w:right w:val="none" w:sz="0" w:space="0" w:color="auto"/>
          </w:divBdr>
        </w:div>
        <w:div w:id="1102259339">
          <w:marLeft w:val="216"/>
          <w:marRight w:val="0"/>
          <w:marTop w:val="240"/>
          <w:marBottom w:val="0"/>
          <w:divBdr>
            <w:top w:val="none" w:sz="0" w:space="0" w:color="auto"/>
            <w:left w:val="none" w:sz="0" w:space="0" w:color="auto"/>
            <w:bottom w:val="none" w:sz="0" w:space="0" w:color="auto"/>
            <w:right w:val="none" w:sz="0" w:space="0" w:color="auto"/>
          </w:divBdr>
        </w:div>
        <w:div w:id="1140267311">
          <w:marLeft w:val="216"/>
          <w:marRight w:val="0"/>
          <w:marTop w:val="240"/>
          <w:marBottom w:val="0"/>
          <w:divBdr>
            <w:top w:val="none" w:sz="0" w:space="0" w:color="auto"/>
            <w:left w:val="none" w:sz="0" w:space="0" w:color="auto"/>
            <w:bottom w:val="none" w:sz="0" w:space="0" w:color="auto"/>
            <w:right w:val="none" w:sz="0" w:space="0" w:color="auto"/>
          </w:divBdr>
        </w:div>
        <w:div w:id="1269661164">
          <w:marLeft w:val="216"/>
          <w:marRight w:val="0"/>
          <w:marTop w:val="240"/>
          <w:marBottom w:val="0"/>
          <w:divBdr>
            <w:top w:val="none" w:sz="0" w:space="0" w:color="auto"/>
            <w:left w:val="none" w:sz="0" w:space="0" w:color="auto"/>
            <w:bottom w:val="none" w:sz="0" w:space="0" w:color="auto"/>
            <w:right w:val="none" w:sz="0" w:space="0" w:color="auto"/>
          </w:divBdr>
        </w:div>
        <w:div w:id="1334532604">
          <w:marLeft w:val="216"/>
          <w:marRight w:val="0"/>
          <w:marTop w:val="240"/>
          <w:marBottom w:val="0"/>
          <w:divBdr>
            <w:top w:val="none" w:sz="0" w:space="0" w:color="auto"/>
            <w:left w:val="none" w:sz="0" w:space="0" w:color="auto"/>
            <w:bottom w:val="none" w:sz="0" w:space="0" w:color="auto"/>
            <w:right w:val="none" w:sz="0" w:space="0" w:color="auto"/>
          </w:divBdr>
        </w:div>
        <w:div w:id="1975677430">
          <w:marLeft w:val="216"/>
          <w:marRight w:val="0"/>
          <w:marTop w:val="240"/>
          <w:marBottom w:val="0"/>
          <w:divBdr>
            <w:top w:val="none" w:sz="0" w:space="0" w:color="auto"/>
            <w:left w:val="none" w:sz="0" w:space="0" w:color="auto"/>
            <w:bottom w:val="none" w:sz="0" w:space="0" w:color="auto"/>
            <w:right w:val="none" w:sz="0" w:space="0" w:color="auto"/>
          </w:divBdr>
        </w:div>
      </w:divsChild>
    </w:div>
    <w:div w:id="2095396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6" ma:contentTypeDescription="Create a new document." ma:contentTypeScope="" ma:versionID="60e95e845c2164c74db38bdb4b41b604">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981dd5c04e39ad3d3633298f1fa2e1a9"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9BF2BE-9E75-4009-A720-83897D9FA04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FA150B9-0E2F-4F92-B45C-75D2049030AA}">
  <ds:schemaRefs>
    <ds:schemaRef ds:uri="http://schemas.microsoft.com/sharepoint/v3/contenttype/forms"/>
  </ds:schemaRefs>
</ds:datastoreItem>
</file>

<file path=customXml/itemProps3.xml><?xml version="1.0" encoding="utf-8"?>
<ds:datastoreItem xmlns:ds="http://schemas.openxmlformats.org/officeDocument/2006/customXml" ds:itemID="{59911442-4212-46E4-9950-7809D8D52F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4450174-DDBF-44AA-94C5-5424309BC9CE}">
  <ds:schemaRefs>
    <ds:schemaRef ds:uri="http://schemas.microsoft.com/office/2006/metadata/longProperties"/>
  </ds:schemaRefs>
</ds:datastoreItem>
</file>

<file path=customXml/itemProps5.xml><?xml version="1.0" encoding="utf-8"?>
<ds:datastoreItem xmlns:ds="http://schemas.openxmlformats.org/officeDocument/2006/customXml" ds:itemID="{532CBCF7-ABAE-4644-B605-2448D096EDD7}">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109</TotalTime>
  <Pages>4</Pages>
  <Words>1306</Words>
  <Characters>7445</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DCC</vt:lpstr>
    </vt:vector>
  </TitlesOfParts>
  <Company>Qualcomm Incorporated</Company>
  <LinksUpToDate>false</LinksUpToDate>
  <CharactersWithSpaces>8734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DCC</dc:title>
  <dc:subject/>
  <dc:creator>Qualcomm User;Vinosh James;Alberto Rico Alvarino</dc:creator>
  <cp:keywords/>
  <dc:description/>
  <cp:lastModifiedBy>QC (Umesh)</cp:lastModifiedBy>
  <cp:revision>364</cp:revision>
  <dcterms:created xsi:type="dcterms:W3CDTF">2022-08-03T22:24:00Z</dcterms:created>
  <dcterms:modified xsi:type="dcterms:W3CDTF">2023-04-07T06:52:00Z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H4P5ACNAWDMP-2-12588</vt:lpwstr>
  </property>
  <property fmtid="{D5CDD505-2E9C-101B-9397-08002B2CF9AE}" pid="3" name="_dlc_DocIdItemGuid">
    <vt:lpwstr>5ac76685-86f7-4a33-ae9b-66b258c54fb4</vt:lpwstr>
  </property>
  <property fmtid="{D5CDD505-2E9C-101B-9397-08002B2CF9AE}" pid="4" name="_dlc_DocIdUrl">
    <vt:lpwstr>https://projects.qualcomm.com/sites/LTED/_layouts/15/DocIdRedir.aspx?ID=H4P5ACNAWDMP-2-12588, H4P5ACNAWDMP-2-12588</vt:lpwstr>
  </property>
  <property fmtid="{D5CDD505-2E9C-101B-9397-08002B2CF9AE}" pid="5" name="ContentTypeId">
    <vt:lpwstr>0x010100C25F18D6B90E5F4ABEB578433DD5E523</vt:lpwstr>
  </property>
</Properties>
</file>